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Оповещение о начале публичных слушаний</w:t>
      </w:r>
    </w:p>
    <w:p w14:paraId="02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</w:p>
    <w:p w14:paraId="03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Публичные слушания по проекту </w:t>
      </w:r>
      <w:r>
        <w:rPr>
          <w:rFonts w:ascii="PT Astra Serif" w:hAnsi="PT Astra Serif"/>
          <w:color w:val="000000"/>
          <w:spacing w:val="-4"/>
          <w:sz w:val="24"/>
        </w:rPr>
        <w:t>внесения изменений в генеральный план Михайловского</w:t>
      </w:r>
      <w:r>
        <w:rPr>
          <w:rFonts w:ascii="PT Astra Serif" w:hAnsi="PT Astra Serif"/>
          <w:color w:val="000000"/>
          <w:spacing w:val="-4"/>
          <w:sz w:val="24"/>
        </w:rPr>
        <w:t xml:space="preserve"> сельского поселения</w:t>
      </w:r>
      <w:r>
        <w:rPr>
          <w:rFonts w:ascii="PT Astra Serif" w:hAnsi="PT Astra Serif"/>
          <w:spacing w:val="-4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4"/>
        </w:rPr>
        <w:t xml:space="preserve">с 18.06.2025 по </w:t>
      </w:r>
      <w:bookmarkEnd w:id="1"/>
      <w:r>
        <w:rPr>
          <w:rFonts w:ascii="PT Astra Serif" w:hAnsi="PT Astra Serif"/>
          <w:sz w:val="24"/>
        </w:rPr>
        <w:t>11.07.2025.</w:t>
      </w:r>
    </w:p>
    <w:p w14:paraId="04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Проект, подлежащий рассмотрению на публичных слушаниях, и </w:t>
      </w:r>
      <w:r>
        <w:rPr>
          <w:rFonts w:ascii="PT Astra Serif" w:hAnsi="PT Astra Serif"/>
          <w:sz w:val="24"/>
        </w:rPr>
        <w:t xml:space="preserve">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1_ch"/>
          <w:rFonts w:ascii="PT Astra Serif" w:hAnsi="PT Astra Serif"/>
          <w:sz w:val="24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4"/>
        </w:rPr>
        <w:t xml:space="preserve"> </w:t>
      </w:r>
      <w:bookmarkEnd w:id="2"/>
    </w:p>
    <w:p w14:paraId="0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Экспозиция проекта проходит в здании Администрации Красносулинского район</w:t>
      </w:r>
      <w:r>
        <w:rPr>
          <w:rFonts w:ascii="PT Astra Serif" w:hAnsi="PT Astra Serif"/>
          <w:sz w:val="24"/>
        </w:rPr>
        <w:t xml:space="preserve">а по адресу: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 Красный Сулин, ул. Ленина, 11,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с</w:t>
      </w:r>
      <w:bookmarkStart w:id="3" w:name="__DdeLink__82_26464065401"/>
      <w:r>
        <w:rPr>
          <w:rFonts w:ascii="PT Astra Serif" w:hAnsi="PT Astra Serif"/>
          <w:sz w:val="24"/>
        </w:rPr>
        <w:t xml:space="preserve"> </w:t>
      </w:r>
      <w:bookmarkStart w:id="4" w:name="__DdeLink__728_837408652"/>
      <w:r>
        <w:rPr>
          <w:rFonts w:ascii="PT Astra Serif" w:hAnsi="PT Astra Serif"/>
          <w:sz w:val="24"/>
        </w:rPr>
        <w:t xml:space="preserve">18.06.2025 по </w:t>
      </w:r>
      <w:bookmarkEnd w:id="3"/>
      <w:r>
        <w:rPr>
          <w:rFonts w:ascii="PT Astra Serif" w:hAnsi="PT Astra Serif"/>
          <w:sz w:val="24"/>
        </w:rPr>
        <w:t>10.07.2025</w:t>
      </w:r>
      <w:bookmarkEnd w:id="4"/>
      <w:r>
        <w:rPr>
          <w:rFonts w:ascii="PT Astra Serif" w:hAnsi="PT Astra Serif"/>
          <w:sz w:val="24"/>
        </w:rPr>
        <w:t>.</w:t>
      </w:r>
    </w:p>
    <w:p w14:paraId="06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Посещение </w:t>
      </w:r>
      <w:r>
        <w:rPr>
          <w:rFonts w:ascii="PT Astra Serif" w:hAnsi="PT Astra Serif"/>
          <w:sz w:val="24"/>
        </w:rPr>
        <w:t>экспозиции</w:t>
      </w:r>
      <w:r>
        <w:rPr>
          <w:rFonts w:ascii="PT Astra Serif" w:hAnsi="PT Astra Serif"/>
          <w:sz w:val="24"/>
        </w:rPr>
        <w:t xml:space="preserve"> возможно </w:t>
      </w:r>
      <w:r>
        <w:rPr>
          <w:rFonts w:ascii="PT Astra Serif" w:hAnsi="PT Astra Serif"/>
          <w:sz w:val="24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4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4"/>
        </w:rPr>
        <w:t>с 08-00 до 17-00, перерыв с 12-00 д</w:t>
      </w:r>
      <w:r>
        <w:rPr>
          <w:rFonts w:ascii="PT Astra Serif" w:hAnsi="PT Astra Serif"/>
          <w:sz w:val="24"/>
        </w:rPr>
        <w:t>о 13-00 каждый вторник и четверг.</w:t>
      </w:r>
    </w:p>
    <w:p w14:paraId="07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4"/>
        </w:rPr>
        <w:t xml:space="preserve">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от 10.06.2025 №297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color w:val="000000"/>
          <w:sz w:val="24"/>
        </w:rPr>
        <w:t>О</w:t>
      </w:r>
      <w:r>
        <w:rPr>
          <w:rFonts w:ascii="PT Astra Serif" w:hAnsi="PT Astra Serif"/>
          <w:color w:val="000000"/>
          <w:sz w:val="24"/>
        </w:rPr>
        <w:t xml:space="preserve"> назначении публичных слушаний по проекту внесения изменений в генеральный план Михайловского</w:t>
      </w:r>
      <w:r>
        <w:rPr>
          <w:rFonts w:ascii="PT Astra Serif" w:hAnsi="PT Astra Serif"/>
          <w:color w:val="000000"/>
          <w:sz w:val="24"/>
        </w:rPr>
        <w:t xml:space="preserve"> сельского поселения</w:t>
      </w:r>
      <w:r>
        <w:rPr>
          <w:rFonts w:ascii="PT Astra Serif" w:hAnsi="PT Astra Serif"/>
          <w:sz w:val="24"/>
        </w:rPr>
        <w:t>».</w:t>
      </w:r>
    </w:p>
    <w:p w14:paraId="08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</w:p>
    <w:tbl>
      <w:tblPr>
        <w:tblStyle w:val="Style_2"/>
        <w:tblInd w:type="dxa" w:w="10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60"/>
        <w:gridCol w:w="1460"/>
        <w:gridCol w:w="2190"/>
        <w:gridCol w:w="4429"/>
      </w:tblGrid>
      <w:tr>
        <w:trPr>
          <w:trHeight w:hRule="atLeast" w:val="1026"/>
        </w:trPr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Дата </w:t>
            </w:r>
          </w:p>
          <w:p w14:paraId="0A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проведения слушаний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Время</w:t>
            </w:r>
          </w:p>
          <w:p w14:paraId="0C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проведения слушаний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Населенный пункт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Место проведения слушаний</w:t>
            </w:r>
          </w:p>
        </w:tc>
      </w:tr>
      <w:tr>
        <w:trPr>
          <w:trHeight w:hRule="atLeast" w:val="842"/>
        </w:trPr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11.07.2025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Михайловка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Ленина, 20 здание Администрации Михайловского сельского поселения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11-20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Холодный Плес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ул. Октябрьская, 2А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11-40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 w:firstLine="0" w:left="-70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х. Молодежный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Здание СДК, ул. Степная,4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spacing w:after="0" w:before="0"/>
              <w:ind w:firstLine="0" w:left="-108" w:right="-95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Грачев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Здание СДК, ул. Школьная, 17</w:t>
            </w:r>
          </w:p>
        </w:tc>
      </w:tr>
    </w:tbl>
    <w:p w14:paraId="1C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</w:p>
    <w:p w14:paraId="1D000000">
      <w:pPr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Предложения и замечания, касающиеся проекта, можно подавать:</w:t>
      </w:r>
    </w:p>
    <w:p w14:paraId="1E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устной и письменной форме в ходе проведения собрания участников публичных слушаний;</w:t>
      </w:r>
    </w:p>
    <w:p w14:paraId="1F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в письменной форме в </w:t>
      </w:r>
      <w:r>
        <w:rPr>
          <w:rFonts w:ascii="PT Astra Serif" w:hAnsi="PT Astra Serif"/>
          <w:sz w:val="24"/>
        </w:rPr>
        <w:t>адрес комиссии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18.06.2025 по 10</w:t>
      </w:r>
      <w:r>
        <w:rPr>
          <w:rFonts w:ascii="PT Astra Serif" w:hAnsi="PT Astra Serif"/>
          <w:sz w:val="24"/>
        </w:rPr>
        <w:t>.07.2025</w:t>
      </w:r>
      <w:r>
        <w:rPr>
          <w:rFonts w:ascii="PT Astra Serif" w:hAnsi="PT Astra Serif"/>
          <w:sz w:val="24"/>
        </w:rPr>
        <w:t xml:space="preserve">, в будние дни, </w:t>
      </w:r>
      <w:r>
        <w:rPr>
          <w:rFonts w:ascii="PT Astra Serif" w:hAnsi="PT Astra Serif"/>
          <w:sz w:val="24"/>
        </w:rPr>
        <w:t xml:space="preserve">с 08-00 до 17-00, перерыв с 12-00 </w:t>
      </w:r>
      <w:r>
        <w:rPr>
          <w:rFonts w:ascii="PT Astra Serif" w:hAnsi="PT Astra Serif"/>
          <w:sz w:val="24"/>
        </w:rPr>
        <w:t>до</w:t>
      </w:r>
      <w:r>
        <w:rPr>
          <w:rFonts w:ascii="PT Astra Serif" w:hAnsi="PT Astra Serif"/>
          <w:sz w:val="24"/>
        </w:rPr>
        <w:t xml:space="preserve"> 13-00 </w:t>
      </w:r>
      <w:r>
        <w:rPr>
          <w:rFonts w:ascii="PT Astra Serif" w:hAnsi="PT Astra Serif"/>
          <w:sz w:val="24"/>
        </w:rPr>
        <w:t>в</w:t>
      </w:r>
      <w:r>
        <w:rPr>
          <w:rFonts w:ascii="PT Astra Serif" w:hAnsi="PT Astra Serif"/>
          <w:sz w:val="24"/>
        </w:rPr>
        <w:t xml:space="preserve"> зд</w:t>
      </w:r>
      <w:r>
        <w:rPr>
          <w:rFonts w:ascii="PT Astra Serif" w:hAnsi="PT Astra Serif"/>
          <w:sz w:val="24"/>
        </w:rPr>
        <w:t>ании Администрации Красносулинского района</w:t>
      </w:r>
      <w:r>
        <w:rPr>
          <w:rFonts w:ascii="PT Astra Serif" w:hAnsi="PT Astra Serif"/>
          <w:sz w:val="24"/>
        </w:rPr>
        <w:t>, по адресу</w:t>
      </w:r>
      <w:r>
        <w:rPr>
          <w:rFonts w:ascii="PT Astra Serif" w:hAnsi="PT Astra Serif"/>
          <w:sz w:val="24"/>
        </w:rPr>
        <w:t>: 346350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 xml:space="preserve">г. </w:t>
      </w:r>
      <w:r>
        <w:rPr>
          <w:rFonts w:ascii="PT Astra Serif" w:hAnsi="PT Astra Serif"/>
          <w:sz w:val="24"/>
        </w:rPr>
        <w:t>Красный Сулин, ул. Ленина, 11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</w:t>
      </w:r>
    </w:p>
    <w:p w14:paraId="20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по адресу электронной почты: </w:t>
      </w:r>
      <w:r>
        <w:rPr>
          <w:rFonts w:ascii="PT Astra Serif" w:hAnsi="PT Astra Serif"/>
          <w:sz w:val="24"/>
        </w:rPr>
        <w:t>ksadm@donland.ru</w:t>
      </w:r>
      <w:r>
        <w:rPr>
          <w:rFonts w:ascii="PT Astra Serif" w:hAnsi="PT Astra Serif"/>
          <w:sz w:val="24"/>
        </w:rPr>
        <w:t>.</w:t>
      </w:r>
    </w:p>
    <w:p w14:paraId="21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посредством записи в книге (журнале) учета посетителей экспозиции.</w:t>
      </w:r>
    </w:p>
    <w:p w14:paraId="22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Контактные телефоны: 8(863-67) 5-22-24</w:t>
      </w:r>
    </w:p>
    <w:p w14:paraId="23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Участники публичных слушаний представляют:</w:t>
      </w:r>
    </w:p>
    <w:p w14:paraId="24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сведени</w:t>
      </w:r>
      <w:r>
        <w:rPr>
          <w:rFonts w:ascii="PT Astra Serif" w:hAnsi="PT Astra Serif"/>
          <w:sz w:val="24"/>
        </w:rPr>
        <w:t>я о себе в соответствии с частью 12 статьи 5.1 Градостроительного кодекса Российской Федерации;</w:t>
      </w:r>
    </w:p>
    <w:p w14:paraId="2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</w:t>
      </w:r>
      <w:r>
        <w:rPr>
          <w:rFonts w:ascii="PT Astra Serif" w:hAnsi="PT Astra Serif"/>
          <w:sz w:val="24"/>
        </w:rPr>
        <w:t>я частью указанных объектов капитального строительства.</w:t>
      </w:r>
    </w:p>
    <w:sectPr>
      <w:pgSz w:h="16838" w:orient="portrait" w:w="11906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Label 4"/>
    <w:link w:val="Style_6_ch"/>
    <w:rPr>
      <w:rFonts w:ascii="Times New Roman" w:hAnsi="Times New Roman"/>
      <w:sz w:val="28"/>
    </w:rPr>
  </w:style>
  <w:style w:styleId="Style_6_ch" w:type="character">
    <w:name w:val="ListLabel 4"/>
    <w:link w:val="Style_6"/>
    <w:rPr>
      <w:rFonts w:ascii="Times New Roman" w:hAnsi="Times New Roman"/>
      <w:sz w:val="28"/>
    </w:rPr>
  </w:style>
  <w:style w:styleId="Style_7" w:type="paragraph">
    <w:name w:val="ListLabel 5"/>
    <w:link w:val="Style_7_ch"/>
    <w:rPr>
      <w:rFonts w:ascii="Times New Roman" w:hAnsi="Times New Roman"/>
      <w:sz w:val="28"/>
    </w:rPr>
  </w:style>
  <w:style w:styleId="Style_7_ch" w:type="character">
    <w:name w:val="ListLabel 5"/>
    <w:link w:val="Style_7"/>
    <w:rPr>
      <w:rFonts w:ascii="Times New Roman" w:hAnsi="Times New Roman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Заголовок таблицы"/>
    <w:basedOn w:val="Style_11"/>
    <w:link w:val="Style_10_ch"/>
    <w:pPr>
      <w:ind/>
      <w:jc w:val="center"/>
    </w:pPr>
    <w:rPr>
      <w:b w:val="1"/>
    </w:rPr>
  </w:style>
  <w:style w:styleId="Style_10_ch" w:type="character">
    <w:name w:val="Заголовок таблицы"/>
    <w:basedOn w:val="Style_11_ch"/>
    <w:link w:val="Style_10"/>
    <w:rPr>
      <w:b w:val="1"/>
    </w:rPr>
  </w:style>
  <w:style w:styleId="Style_12" w:type="paragraph">
    <w:name w:val="Caption"/>
    <w:basedOn w:val="Style_3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"/>
    <w:basedOn w:val="Style_3"/>
    <w:next w:val="Style_16"/>
    <w:link w:val="Style_1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1" w:type="paragraph">
    <w:name w:val="Содержимое таблицы"/>
    <w:basedOn w:val="Style_3"/>
    <w:link w:val="Style_11_ch"/>
  </w:style>
  <w:style w:styleId="Style_11_ch" w:type="character">
    <w:name w:val="Содержимое таблицы"/>
    <w:basedOn w:val="Style_3_ch"/>
    <w:link w:val="Style_11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Label 6"/>
    <w:link w:val="Style_18_ch"/>
    <w:rPr>
      <w:rFonts w:ascii="Times New Roman" w:hAnsi="Times New Roman"/>
      <w:sz w:val="28"/>
    </w:rPr>
  </w:style>
  <w:style w:styleId="Style_18_ch" w:type="character">
    <w:name w:val="ListLabel 6"/>
    <w:link w:val="Style_18"/>
    <w:rPr>
      <w:rFonts w:ascii="Times New Roman" w:hAnsi="Times New Roman"/>
      <w:sz w:val="28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Текст выноски Знак"/>
    <w:basedOn w:val="Style_8"/>
    <w:link w:val="Style_20_ch"/>
    <w:rPr>
      <w:rFonts w:ascii="Tahoma" w:hAnsi="Tahoma"/>
      <w:sz w:val="16"/>
    </w:rPr>
  </w:style>
  <w:style w:styleId="Style_20_ch" w:type="character">
    <w:name w:val="Текст выноски Знак"/>
    <w:basedOn w:val="Style_8_ch"/>
    <w:link w:val="Style_20"/>
    <w:rPr>
      <w:rFonts w:ascii="Tahoma" w:hAnsi="Tahoma"/>
      <w:sz w:val="16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List"/>
    <w:basedOn w:val="Style_16"/>
    <w:link w:val="Style_22_ch"/>
    <w:rPr>
      <w:rFonts w:ascii="PT Astra Serif" w:hAnsi="PT Astra Serif"/>
    </w:rPr>
  </w:style>
  <w:style w:styleId="Style_22_ch" w:type="character">
    <w:name w:val="List"/>
    <w:basedOn w:val="Style_16_ch"/>
    <w:link w:val="Style_22"/>
    <w:rPr>
      <w:rFonts w:ascii="PT Astra Serif" w:hAnsi="PT Astra Serif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1" w:type="paragraph">
    <w:name w:val="Интернет-ссылка"/>
    <w:basedOn w:val="Style_8"/>
    <w:link w:val="Style_1_ch"/>
    <w:rPr>
      <w:color w:themeColor="hyperlink" w:val="0000FF"/>
      <w:u w:val="single"/>
    </w:rPr>
  </w:style>
  <w:style w:styleId="Style_1_ch" w:type="character">
    <w:name w:val="Интернет-ссылка"/>
    <w:basedOn w:val="Style_8_ch"/>
    <w:link w:val="Style_1"/>
    <w:rPr>
      <w:color w:themeColor="hyperlink" w:val="0000FF"/>
      <w:u w:val="single"/>
    </w:rPr>
  </w:style>
  <w:style w:styleId="Style_16" w:type="paragraph">
    <w:name w:val="Body Text"/>
    <w:basedOn w:val="Style_3"/>
    <w:link w:val="Style_16_ch"/>
    <w:pPr>
      <w:spacing w:after="140"/>
      <w:ind/>
    </w:pPr>
  </w:style>
  <w:style w:styleId="Style_16_ch" w:type="character">
    <w:name w:val="Body Text"/>
    <w:basedOn w:val="Style_3_ch"/>
    <w:link w:val="Style_16"/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ListLabel 1"/>
    <w:link w:val="Style_31_ch"/>
    <w:rPr>
      <w:color w:val="333333"/>
    </w:rPr>
  </w:style>
  <w:style w:styleId="Style_31_ch" w:type="character">
    <w:name w:val="ListLabel 1"/>
    <w:link w:val="Style_31"/>
    <w:rPr>
      <w:color w:val="333333"/>
    </w:rPr>
  </w:style>
  <w:style w:styleId="Style_32" w:type="paragraph">
    <w:name w:val="ListLabel 3"/>
    <w:link w:val="Style_32_ch"/>
    <w:rPr>
      <w:rFonts w:ascii="Times New Roman" w:hAnsi="Times New Roman"/>
      <w:sz w:val="28"/>
    </w:rPr>
  </w:style>
  <w:style w:styleId="Style_32_ch" w:type="character">
    <w:name w:val="ListLabel 3"/>
    <w:link w:val="Style_32"/>
    <w:rPr>
      <w:rFonts w:ascii="Times New Roman" w:hAnsi="Times New Roman"/>
      <w:sz w:val="28"/>
    </w:rPr>
  </w:style>
  <w:style w:styleId="Style_33" w:type="paragraph">
    <w:name w:val="ListLabel 2"/>
    <w:link w:val="Style_33_ch"/>
    <w:rPr>
      <w:rFonts w:ascii="Times New Roman" w:hAnsi="Times New Roman"/>
      <w:sz w:val="28"/>
    </w:rPr>
  </w:style>
  <w:style w:styleId="Style_33_ch" w:type="character">
    <w:name w:val="ListLabel 2"/>
    <w:link w:val="Style_33"/>
    <w:rPr>
      <w:rFonts w:ascii="Times New Roman" w:hAnsi="Times New Roman"/>
      <w:sz w:val="28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index heading"/>
    <w:basedOn w:val="Style_3"/>
    <w:link w:val="Style_36_ch"/>
    <w:rPr>
      <w:rFonts w:ascii="PT Astra Serif" w:hAnsi="PT Astra Serif"/>
    </w:rPr>
  </w:style>
  <w:style w:styleId="Style_36_ch" w:type="character">
    <w:name w:val="index heading"/>
    <w:basedOn w:val="Style_3_ch"/>
    <w:link w:val="Style_36"/>
    <w:rPr>
      <w:rFonts w:ascii="PT Astra Serif" w:hAnsi="PT Astra Serif"/>
    </w:rPr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2025-06-10T13:57:38Z</dcterms:modified>
</cp:coreProperties>
</file>