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26"/>
        <w:gridCol w:w="30"/>
        <w:gridCol w:w="38"/>
        <w:gridCol w:w="694"/>
        <w:gridCol w:w="702"/>
        <w:gridCol w:w="1059"/>
        <w:gridCol w:w="167"/>
        <w:gridCol w:w="1058"/>
        <w:gridCol w:w="650"/>
        <w:gridCol w:w="295"/>
        <w:gridCol w:w="23"/>
        <w:gridCol w:w="5"/>
        <w:gridCol w:w="25"/>
        <w:gridCol w:w="34"/>
        <w:gridCol w:w="634"/>
        <w:gridCol w:w="1959"/>
        <w:gridCol w:w="48"/>
        <w:gridCol w:w="246"/>
        <w:gridCol w:w="782"/>
        <w:gridCol w:w="14"/>
        <w:gridCol w:w="40"/>
        <w:gridCol w:w="9"/>
      </w:tblGrid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По внесению изменений в генеральный план Михайловского сельского поселени</w:t>
            </w:r>
            <w:r>
              <w:rPr>
                <w:sz w:val="28"/>
              </w:rPr>
              <w:t>я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649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5940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649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940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2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«11</w:t>
            </w:r>
          </w:p>
        </w:tc>
        <w:tc>
          <w:tcPr>
            <w:tcW w:type="dxa" w:w="68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3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type="dxa" w:w="105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8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4715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Внесение изменений в генеральный план Михайловского сельского поселени</w:t>
            </w:r>
            <w:r>
              <w:rPr>
                <w:sz w:val="28"/>
              </w:rPr>
              <w:t>я</w:t>
            </w:r>
          </w:p>
          <w:p w14:paraId="23000000">
            <w:pPr>
              <w:spacing w:after="0"/>
              <w:ind/>
              <w:jc w:val="center"/>
              <w:rPr>
                <w:b w:val="1"/>
                <w:sz w:val="28"/>
                <w:u w:val="single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</w:tr>
      <w:tr>
        <w:tc>
          <w:tcPr>
            <w:tcW w:type="dxa" w:w="259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252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18.06</w:t>
            </w:r>
            <w:r>
              <w:rPr>
                <w:sz w:val="28"/>
              </w:rPr>
              <w:t>.2025</w:t>
            </w:r>
          </w:p>
        </w:tc>
        <w:tc>
          <w:tcPr>
            <w:tcW w:type="dxa" w:w="64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3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049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11.07</w:t>
            </w:r>
            <w:r>
              <w:rPr>
                <w:sz w:val="28"/>
              </w:rPr>
              <w:t>.2025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</w:tr>
      <w:tr>
        <w:tc>
          <w:tcPr>
            <w:tcW w:type="dxa" w:w="1888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690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22 (двадцать два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человека</w:t>
            </w:r>
          </w:p>
        </w:tc>
        <w:tc>
          <w:tcPr>
            <w:tcW w:type="dxa" w:w="7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</w:tr>
      <w:tr>
        <w:tc>
          <w:tcPr>
            <w:tcW w:type="dxa" w:w="1888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90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7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</w:tr>
      <w:tr>
        <w:tc>
          <w:tcPr>
            <w:tcW w:type="dxa" w:w="115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4368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«11</w:t>
            </w:r>
            <w:r>
              <w:rPr>
                <w:sz w:val="28"/>
                <w:u w:val="single"/>
              </w:rPr>
              <w:t>» 07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065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  <w:r>
              <w:rPr>
                <w:sz w:val="28"/>
                <w:u w:val="single"/>
              </w:rPr>
              <w:t>не поступило.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</w:tr>
      <w:tr>
        <w:tc>
          <w:tcPr>
            <w:tcW w:type="dxa" w:w="9589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</w:tr>
      <w:tr>
        <w:tc>
          <w:tcPr>
            <w:tcW w:type="dxa" w:w="11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712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/>
        </w:tc>
      </w:tr>
      <w:tr>
        <w:trPr>
          <w:trHeight w:hRule="atLeast" w:val="834"/>
        </w:trPr>
        <w:tc>
          <w:tcPr>
            <w:tcW w:type="dxa" w:w="11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712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3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ind/>
              <w:jc w:val="center"/>
            </w:pPr>
            <w:r>
              <w:t>-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/>
        </w:tc>
      </w:tr>
      <w:tr>
        <w:tc>
          <w:tcPr>
            <w:tcW w:type="dxa" w:w="9589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tabs>
                <w:tab w:leader="none" w:pos="851" w:val="left"/>
                <w:tab w:leader="none" w:pos="993" w:val="left"/>
              </w:tabs>
              <w:spacing w:after="0" w:beforeAutospacing="on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r>
              <w:rPr>
                <w:sz w:val="28"/>
                <w:u w:val="single"/>
              </w:rPr>
              <w:t>связи</w:t>
            </w:r>
            <w:r>
              <w:rPr>
                <w:sz w:val="28"/>
                <w:u w:val="single"/>
              </w:rPr>
              <w:t xml:space="preserve"> с чем публичные слушания считать состоявшимися.</w:t>
            </w:r>
          </w:p>
          <w:p w14:paraId="66000000">
            <w:pPr>
              <w:tabs>
                <w:tab w:leader="none" w:pos="851" w:val="left"/>
                <w:tab w:leader="none" w:pos="993" w:val="left"/>
              </w:tabs>
              <w:spacing w:after="0" w:beforeAutospacing="on"/>
              <w:ind/>
              <w:jc w:val="both"/>
              <w:rPr>
                <w:sz w:val="28"/>
                <w:u w:val="single"/>
              </w:rPr>
            </w:pPr>
          </w:p>
          <w:p w14:paraId="67000000">
            <w:pPr>
              <w:tabs>
                <w:tab w:leader="none" w:pos="851" w:val="left"/>
                <w:tab w:leader="none" w:pos="993" w:val="left"/>
              </w:tabs>
              <w:spacing w:after="0" w:beforeAutospacing="on"/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/>
        </w:tc>
      </w:tr>
      <w:tr>
        <w:tc>
          <w:tcPr>
            <w:tcW w:type="dxa" w:w="9589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>Председатель Комиссии                                                         __</w:t>
            </w:r>
            <w:r>
              <w:rPr>
                <w:sz w:val="28"/>
                <w:u w:val="single"/>
              </w:rPr>
              <w:t xml:space="preserve">А.Р. </w:t>
            </w:r>
            <w:r>
              <w:rPr>
                <w:sz w:val="28"/>
                <w:u w:val="single"/>
              </w:rPr>
              <w:t>Бисаинов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/>
        </w:tc>
      </w:tr>
      <w:tr>
        <w:tc>
          <w:tcPr>
            <w:tcW w:type="dxa" w:w="5819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3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2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07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(Ф.И.О.) </w:t>
            </w:r>
          </w:p>
        </w:tc>
        <w:tc>
          <w:tcPr>
            <w:tcW w:type="dxa" w:w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/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/>
        </w:tc>
      </w:tr>
      <w:tr>
        <w:tc>
          <w:tcPr>
            <w:tcW w:type="dxa" w:w="5819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3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2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7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/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>Секретарь Комиссии                                                                _</w:t>
            </w:r>
            <w:r>
              <w:rPr>
                <w:sz w:val="28"/>
                <w:u w:val="single"/>
              </w:rPr>
              <w:t>М.В. Смирнова</w:t>
            </w:r>
          </w:p>
        </w:tc>
      </w:tr>
      <w:tr>
        <w:tc>
          <w:tcPr>
            <w:tcW w:type="dxa" w:w="5847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9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41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082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/>
        </w:tc>
      </w:tr>
    </w:tbl>
    <w:p w14:paraId="85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Абзац списка1"/>
    <w:basedOn w:val="Style_3"/>
    <w:link w:val="Style_9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9_ch" w:type="character">
    <w:name w:val="Абзац списка1"/>
    <w:basedOn w:val="Style_3_ch"/>
    <w:link w:val="Style_9"/>
    <w:rPr>
      <w:rFonts w:ascii="Calibri" w:hAnsi="Calibri"/>
      <w:sz w:val="22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pPr>
      <w:spacing w:after="0"/>
      <w:ind/>
    </w:pPr>
    <w:rPr>
      <w:rFonts w:ascii="Arial" w:hAnsi="Arial"/>
      <w:sz w:val="16"/>
    </w:rPr>
  </w:style>
  <w:style w:styleId="Style_11_ch" w:type="character">
    <w:name w:val="Balloon Text"/>
    <w:basedOn w:val="Style_3_ch"/>
    <w:link w:val="Style_11"/>
    <w:rPr>
      <w:rFonts w:ascii="Arial" w:hAnsi="Arial"/>
      <w:sz w:val="16"/>
    </w:rPr>
  </w:style>
  <w:style w:styleId="Style_12" w:type="paragraph">
    <w:name w:val="ConsPlusNormal"/>
    <w:link w:val="Style_12_ch"/>
    <w:pPr>
      <w:widowControl w:val="0"/>
      <w:ind w:firstLine="720" w:left="0"/>
    </w:pPr>
    <w:rPr>
      <w:rFonts w:ascii="Arial" w:hAnsi="Arial"/>
    </w:rPr>
  </w:style>
  <w:style w:styleId="Style_12_ch" w:type="character">
    <w:name w:val="ConsPlusNormal"/>
    <w:link w:val="Style_12"/>
    <w:rPr>
      <w:rFonts w:ascii="Arial" w:hAnsi="Arial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4_ch" w:type="character">
    <w:name w:val="heading 1"/>
    <w:basedOn w:val="Style_3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2025-07-09T11:41:54Z</dcterms:modified>
</cp:coreProperties>
</file>