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CDD" w:rsidRPr="00661CDD" w:rsidRDefault="004B6EAF" w:rsidP="00661CD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61CDD" w:rsidRPr="00661CDD">
        <w:rPr>
          <w:rFonts w:ascii="Times New Roman" w:hAnsi="Times New Roman"/>
          <w:sz w:val="24"/>
          <w:szCs w:val="24"/>
        </w:rPr>
        <w:t>Постановление Администрации Красносулинского района от 13.12.2010 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</w:r>
    </w:p>
    <w:p w:rsidR="006C1EE1" w:rsidRPr="00661CDD" w:rsidRDefault="006C1EE1" w:rsidP="00050C14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9963E7" w:rsidRPr="009963E7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10E52" w:rsidRPr="00410E52" w:rsidRDefault="00410E52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661CDD" w:rsidRPr="005D28AA">
        <w:rPr>
          <w:rFonts w:ascii="Times New Roman" w:hAnsi="Times New Roman" w:cs="Times New Roman"/>
          <w:sz w:val="24"/>
          <w:szCs w:val="24"/>
          <w:u w:val="single"/>
        </w:rPr>
        <w:t>13.04</w:t>
      </w:r>
      <w:r w:rsidR="004C3890" w:rsidRPr="005D28A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13.06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.04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99667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Хильченко Л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4B6EAF">
        <w:rPr>
          <w:rFonts w:ascii="Times New Roman" w:hAnsi="Times New Roman" w:cs="Times New Roman"/>
          <w:sz w:val="24"/>
          <w:szCs w:val="24"/>
        </w:rPr>
        <w:t>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661CDD">
        <w:rPr>
          <w:rFonts w:ascii="Times New Roman" w:hAnsi="Times New Roman" w:cs="Times New Roman"/>
          <w:sz w:val="24"/>
          <w:szCs w:val="24"/>
        </w:rPr>
        <w:t>13.06</w:t>
      </w:r>
      <w:r w:rsidR="00C16618">
        <w:rPr>
          <w:rFonts w:ascii="Times New Roman" w:hAnsi="Times New Roman" w:cs="Times New Roman"/>
          <w:sz w:val="24"/>
          <w:szCs w:val="24"/>
        </w:rPr>
        <w:t>.202</w:t>
      </w:r>
      <w:r w:rsidR="004C3890">
        <w:rPr>
          <w:rFonts w:ascii="Times New Roman" w:hAnsi="Times New Roman" w:cs="Times New Roman"/>
          <w:sz w:val="24"/>
          <w:szCs w:val="24"/>
        </w:rPr>
        <w:t>3</w:t>
      </w:r>
      <w:r w:rsidR="00C16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DB" w:rsidRDefault="00661CDD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A47" w:rsidRDefault="00A92A47" w:rsidP="009F7EEA">
      <w:r>
        <w:separator/>
      </w:r>
    </w:p>
  </w:endnote>
  <w:endnote w:type="continuationSeparator" w:id="1">
    <w:p w:rsidR="00A92A47" w:rsidRDefault="00A92A47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A47" w:rsidRDefault="00A92A47" w:rsidP="009F7EEA">
      <w:r>
        <w:separator/>
      </w:r>
    </w:p>
  </w:footnote>
  <w:footnote w:type="continuationSeparator" w:id="1">
    <w:p w:rsidR="00A92A47" w:rsidRDefault="00A92A47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50030C"/>
    <w:rsid w:val="00503380"/>
    <w:rsid w:val="00513336"/>
    <w:rsid w:val="005257EE"/>
    <w:rsid w:val="00555091"/>
    <w:rsid w:val="005B00C6"/>
    <w:rsid w:val="005B6E1F"/>
    <w:rsid w:val="005B7740"/>
    <w:rsid w:val="005D0261"/>
    <w:rsid w:val="005D26B6"/>
    <w:rsid w:val="005D28AA"/>
    <w:rsid w:val="005F1B1E"/>
    <w:rsid w:val="0060122E"/>
    <w:rsid w:val="006233C1"/>
    <w:rsid w:val="00661CDD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2A47"/>
    <w:rsid w:val="00A948AC"/>
    <w:rsid w:val="00AB3BFC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127A3"/>
    <w:rsid w:val="00D26852"/>
    <w:rsid w:val="00D37BEE"/>
    <w:rsid w:val="00D92EE0"/>
    <w:rsid w:val="00DA346B"/>
    <w:rsid w:val="00DB5736"/>
    <w:rsid w:val="00E40E25"/>
    <w:rsid w:val="00E4620B"/>
    <w:rsid w:val="00E51A97"/>
    <w:rsid w:val="00E91B39"/>
    <w:rsid w:val="00EB77C3"/>
    <w:rsid w:val="00F14286"/>
    <w:rsid w:val="00F17562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2022-06-14T13:21:00Z</cp:lastPrinted>
  <dcterms:created xsi:type="dcterms:W3CDTF">2023-06-20T13:08:00Z</dcterms:created>
  <dcterms:modified xsi:type="dcterms:W3CDTF">2023-06-20T13:09:00Z</dcterms:modified>
</cp:coreProperties>
</file>