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30" w:rsidRPr="007B3ACD" w:rsidRDefault="00E01A30" w:rsidP="00E01A30">
      <w:pPr>
        <w:jc w:val="center"/>
        <w:rPr>
          <w:b/>
          <w:sz w:val="28"/>
        </w:rPr>
      </w:pPr>
      <w:r w:rsidRPr="007B3ACD">
        <w:rPr>
          <w:b/>
          <w:sz w:val="28"/>
        </w:rPr>
        <w:t xml:space="preserve">Администрация Красносулинского района </w:t>
      </w:r>
    </w:p>
    <w:p w:rsidR="00E01A30" w:rsidRPr="007B3ACD" w:rsidRDefault="00E01A30" w:rsidP="00E01A30">
      <w:pPr>
        <w:jc w:val="center"/>
        <w:rPr>
          <w:b/>
          <w:sz w:val="28"/>
        </w:rPr>
      </w:pPr>
      <w:r w:rsidRPr="007B3ACD">
        <w:rPr>
          <w:b/>
          <w:sz w:val="28"/>
        </w:rPr>
        <w:t>Межведомственная комиссия по реализации мер, направленных</w:t>
      </w:r>
    </w:p>
    <w:p w:rsidR="00E01A30" w:rsidRPr="007B3ACD" w:rsidRDefault="00E01A30" w:rsidP="00E01A30">
      <w:pPr>
        <w:jc w:val="center"/>
        <w:rPr>
          <w:b/>
          <w:sz w:val="28"/>
        </w:rPr>
      </w:pPr>
      <w:r w:rsidRPr="007B3ACD">
        <w:rPr>
          <w:b/>
          <w:sz w:val="28"/>
        </w:rPr>
        <w:t>на снижение смертности населения Красносулинского района</w:t>
      </w:r>
    </w:p>
    <w:p w:rsidR="00BF0D7E" w:rsidRDefault="00BF0D7E" w:rsidP="00B2254A">
      <w:pPr>
        <w:rPr>
          <w:sz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969"/>
        <w:gridCol w:w="2835"/>
      </w:tblGrid>
      <w:tr w:rsidR="00B2254A" w:rsidTr="00B2254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254A" w:rsidRDefault="00381230" w:rsidP="00B2254A">
            <w:pPr>
              <w:tabs>
                <w:tab w:val="left" w:pos="94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11.06.2024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254A" w:rsidRDefault="00B2254A" w:rsidP="00381230">
            <w:pPr>
              <w:tabs>
                <w:tab w:val="left" w:pos="94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ПРОТОКОЛ №</w:t>
            </w:r>
            <w:r w:rsidR="00381230">
              <w:rPr>
                <w:sz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254A" w:rsidRDefault="00B2254A">
            <w:pPr>
              <w:tabs>
                <w:tab w:val="left" w:pos="948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г. Красный Сулин</w:t>
            </w:r>
          </w:p>
        </w:tc>
      </w:tr>
    </w:tbl>
    <w:p w:rsidR="00BF0D7E" w:rsidRDefault="00BF0D7E">
      <w:pPr>
        <w:jc w:val="both"/>
        <w:rPr>
          <w:sz w:val="28"/>
        </w:rPr>
      </w:pPr>
    </w:p>
    <w:p w:rsidR="00B2254A" w:rsidRDefault="00B2254A" w:rsidP="00B2254A">
      <w:pPr>
        <w:ind w:firstLine="709"/>
        <w:jc w:val="both"/>
        <w:rPr>
          <w:sz w:val="28"/>
        </w:rPr>
      </w:pPr>
      <w:r>
        <w:rPr>
          <w:sz w:val="28"/>
        </w:rPr>
        <w:t>Председатель комиссии - заместитель главы Администрации Красносулинского района по вопросам социального развития Матвиенко Л.С.</w:t>
      </w:r>
    </w:p>
    <w:p w:rsidR="00B2254A" w:rsidRDefault="00B2254A" w:rsidP="00B2254A">
      <w:pPr>
        <w:ind w:firstLine="709"/>
        <w:jc w:val="both"/>
        <w:rPr>
          <w:sz w:val="28"/>
        </w:rPr>
      </w:pPr>
      <w:r>
        <w:rPr>
          <w:sz w:val="28"/>
        </w:rPr>
        <w:t xml:space="preserve">Секретарь комиссии – старший инспектор Администрации Красносулинского района </w:t>
      </w:r>
      <w:proofErr w:type="spellStart"/>
      <w:r w:rsidR="00381230">
        <w:rPr>
          <w:sz w:val="28"/>
        </w:rPr>
        <w:t>Дуденко</w:t>
      </w:r>
      <w:proofErr w:type="spellEnd"/>
      <w:r w:rsidR="00381230">
        <w:rPr>
          <w:sz w:val="28"/>
        </w:rPr>
        <w:t xml:space="preserve"> Д.А</w:t>
      </w:r>
      <w:r>
        <w:rPr>
          <w:sz w:val="28"/>
        </w:rPr>
        <w:t xml:space="preserve">. </w:t>
      </w:r>
    </w:p>
    <w:p w:rsidR="00B2254A" w:rsidRDefault="00B2254A" w:rsidP="00B2254A">
      <w:pPr>
        <w:ind w:firstLine="709"/>
        <w:jc w:val="both"/>
        <w:rPr>
          <w:sz w:val="28"/>
        </w:rPr>
      </w:pPr>
      <w:r>
        <w:rPr>
          <w:sz w:val="28"/>
        </w:rPr>
        <w:t>Присутствовали 9 человек (список прилагается).</w:t>
      </w:r>
    </w:p>
    <w:p w:rsidR="00B2254A" w:rsidRDefault="00B2254A" w:rsidP="00B2254A">
      <w:pPr>
        <w:rPr>
          <w:sz w:val="28"/>
        </w:rPr>
      </w:pPr>
    </w:p>
    <w:p w:rsidR="00381230" w:rsidRPr="00381230" w:rsidRDefault="00381230" w:rsidP="00381230">
      <w:pPr>
        <w:ind w:firstLine="709"/>
        <w:rPr>
          <w:b/>
          <w:sz w:val="28"/>
        </w:rPr>
      </w:pPr>
      <w:r w:rsidRPr="00381230">
        <w:rPr>
          <w:b/>
          <w:sz w:val="28"/>
        </w:rPr>
        <w:t>ПОВЕСТКА ДНЯ:</w:t>
      </w:r>
    </w:p>
    <w:p w:rsidR="00381230" w:rsidRDefault="00381230" w:rsidP="00381230">
      <w:pPr>
        <w:ind w:firstLine="709"/>
        <w:jc w:val="both"/>
        <w:rPr>
          <w:sz w:val="28"/>
        </w:rPr>
      </w:pPr>
      <w:r>
        <w:rPr>
          <w:sz w:val="28"/>
        </w:rPr>
        <w:t>1. Анализ случаев смертности населения и лиц трудоспособного возраста за май 2024 года.</w:t>
      </w:r>
    </w:p>
    <w:p w:rsidR="00381230" w:rsidRPr="00381230" w:rsidRDefault="00381230" w:rsidP="00381230">
      <w:pPr>
        <w:ind w:firstLine="709"/>
        <w:rPr>
          <w:b/>
          <w:sz w:val="28"/>
        </w:rPr>
      </w:pPr>
      <w:r w:rsidRPr="00381230">
        <w:rPr>
          <w:b/>
          <w:sz w:val="28"/>
        </w:rPr>
        <w:t xml:space="preserve">СЛУШАЛИ:   </w:t>
      </w:r>
    </w:p>
    <w:p w:rsidR="00381230" w:rsidRDefault="00381230" w:rsidP="005B6A3D">
      <w:pPr>
        <w:ind w:firstLine="709"/>
        <w:jc w:val="both"/>
        <w:rPr>
          <w:sz w:val="28"/>
        </w:rPr>
      </w:pPr>
      <w:r>
        <w:rPr>
          <w:sz w:val="28"/>
        </w:rPr>
        <w:t>1. Анализ   случаев   смертности   населения  и лиц трудоспособного возраста за май 2024 года.</w:t>
      </w:r>
    </w:p>
    <w:p w:rsidR="00381230" w:rsidRPr="00381230" w:rsidRDefault="00381230" w:rsidP="00381230">
      <w:pPr>
        <w:ind w:firstLine="709"/>
        <w:rPr>
          <w:b/>
          <w:sz w:val="28"/>
        </w:rPr>
      </w:pPr>
      <w:r w:rsidRPr="00381230">
        <w:rPr>
          <w:b/>
          <w:sz w:val="28"/>
        </w:rPr>
        <w:t>ВЫСТУПИЛ:</w:t>
      </w:r>
    </w:p>
    <w:p w:rsidR="00381230" w:rsidRDefault="00381230" w:rsidP="00381230">
      <w:pPr>
        <w:ind w:firstLine="709"/>
        <w:jc w:val="both"/>
        <w:rPr>
          <w:sz w:val="28"/>
        </w:rPr>
      </w:pPr>
      <w:r>
        <w:rPr>
          <w:sz w:val="28"/>
        </w:rPr>
        <w:t>Кирсанова Е.А. – заместитель главного врача по поликлинической работе ГБУ РО «ЦРБ» в Красносулинском районе.</w:t>
      </w:r>
    </w:p>
    <w:p w:rsidR="00381230" w:rsidRDefault="00381230" w:rsidP="00B2254A">
      <w:pPr>
        <w:rPr>
          <w:sz w:val="28"/>
        </w:rPr>
      </w:pPr>
    </w:p>
    <w:p w:rsidR="00415846" w:rsidRPr="00B2254A" w:rsidRDefault="00663B29" w:rsidP="00B2254A">
      <w:pPr>
        <w:ind w:firstLine="709"/>
        <w:rPr>
          <w:b/>
          <w:sz w:val="28"/>
        </w:rPr>
      </w:pPr>
      <w:r w:rsidRPr="00E01A30">
        <w:rPr>
          <w:b/>
          <w:sz w:val="28"/>
        </w:rPr>
        <w:t>КОМИССИЯ ОТМЕЧАЕТ:</w:t>
      </w:r>
    </w:p>
    <w:p w:rsidR="005B6A3D" w:rsidRDefault="005B6A3D" w:rsidP="005B6A3D">
      <w:pPr>
        <w:ind w:firstLine="720"/>
        <w:jc w:val="both"/>
        <w:rPr>
          <w:sz w:val="28"/>
        </w:rPr>
      </w:pPr>
      <w:r>
        <w:rPr>
          <w:sz w:val="28"/>
        </w:rPr>
        <w:t>На территории Красносулинского района в мае умерло – 100 чел., в 2023г – 58 чел., за 5 мес. умерло -466 чел, в 2023г -396 человек, из них трудоспособного возраста -94человека – 20,6%.</w:t>
      </w:r>
    </w:p>
    <w:p w:rsidR="005B6A3D" w:rsidRDefault="005B6A3D" w:rsidP="005B6A3D">
      <w:pPr>
        <w:ind w:firstLine="720"/>
        <w:jc w:val="both"/>
        <w:rPr>
          <w:sz w:val="28"/>
        </w:rPr>
      </w:pPr>
      <w:r>
        <w:rPr>
          <w:sz w:val="28"/>
        </w:rPr>
        <w:t>Мужчин – 78 чел.</w:t>
      </w:r>
    </w:p>
    <w:p w:rsidR="005B6A3D" w:rsidRDefault="005B6A3D" w:rsidP="005B6A3D">
      <w:pPr>
        <w:ind w:firstLine="720"/>
        <w:jc w:val="both"/>
        <w:rPr>
          <w:sz w:val="28"/>
        </w:rPr>
      </w:pPr>
      <w:r>
        <w:rPr>
          <w:sz w:val="28"/>
        </w:rPr>
        <w:t xml:space="preserve">Женщин – 16чел., </w:t>
      </w:r>
    </w:p>
    <w:p w:rsidR="005B6A3D" w:rsidRDefault="005B6A3D" w:rsidP="005B6A3D">
      <w:pPr>
        <w:ind w:firstLine="720"/>
        <w:jc w:val="both"/>
        <w:rPr>
          <w:sz w:val="28"/>
        </w:rPr>
      </w:pPr>
      <w:r>
        <w:rPr>
          <w:sz w:val="28"/>
        </w:rPr>
        <w:t>в 2023 г – 57 человека</w:t>
      </w:r>
    </w:p>
    <w:p w:rsidR="005B6A3D" w:rsidRDefault="005B6A3D" w:rsidP="005B6A3D">
      <w:pPr>
        <w:ind w:firstLine="720"/>
        <w:jc w:val="both"/>
        <w:rPr>
          <w:sz w:val="28"/>
        </w:rPr>
      </w:pPr>
      <w:r>
        <w:rPr>
          <w:sz w:val="28"/>
        </w:rPr>
        <w:t>мужчин – 37</w:t>
      </w:r>
    </w:p>
    <w:p w:rsidR="005B6A3D" w:rsidRDefault="005B6A3D" w:rsidP="005B6A3D">
      <w:pPr>
        <w:ind w:firstLine="720"/>
        <w:jc w:val="both"/>
        <w:rPr>
          <w:sz w:val="28"/>
        </w:rPr>
      </w:pPr>
      <w:r>
        <w:rPr>
          <w:sz w:val="28"/>
        </w:rPr>
        <w:t>женщин – 20</w:t>
      </w:r>
    </w:p>
    <w:p w:rsidR="005B6A3D" w:rsidRDefault="005B6A3D" w:rsidP="005B6A3D">
      <w:pPr>
        <w:ind w:firstLine="720"/>
        <w:jc w:val="both"/>
        <w:rPr>
          <w:sz w:val="28"/>
        </w:rPr>
      </w:pPr>
      <w:r>
        <w:rPr>
          <w:sz w:val="28"/>
        </w:rPr>
        <w:t>убыль населения составляет –(-70) человек, из них трудоспособного возраста -15 чел.</w:t>
      </w:r>
    </w:p>
    <w:p w:rsidR="005B6A3D" w:rsidRDefault="005B6A3D" w:rsidP="005B6A3D">
      <w:pPr>
        <w:ind w:firstLine="720"/>
        <w:jc w:val="both"/>
        <w:rPr>
          <w:sz w:val="28"/>
        </w:rPr>
      </w:pP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b/>
          <w:sz w:val="28"/>
        </w:rPr>
      </w:pPr>
      <w:r w:rsidRPr="00A91ADD">
        <w:rPr>
          <w:b/>
          <w:sz w:val="28"/>
        </w:rPr>
        <w:t>Анализ структуры смертности трудоспособного населения от болезней органов кровообращения – 32 чел.-34%.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 xml:space="preserve"> От новообразований -10-10,6%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От болезней органов дыхания – 11-11,7%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  <w:tab w:val="left" w:pos="5550"/>
        </w:tabs>
        <w:ind w:firstLine="709"/>
        <w:jc w:val="both"/>
        <w:rPr>
          <w:sz w:val="28"/>
        </w:rPr>
      </w:pPr>
      <w:r w:rsidRPr="00A91ADD">
        <w:rPr>
          <w:sz w:val="28"/>
        </w:rPr>
        <w:t xml:space="preserve">В </w:t>
      </w:r>
      <w:proofErr w:type="spellStart"/>
      <w:r w:rsidRPr="00A91ADD">
        <w:rPr>
          <w:sz w:val="28"/>
        </w:rPr>
        <w:t>т.ч</w:t>
      </w:r>
      <w:proofErr w:type="spellEnd"/>
      <w:r w:rsidRPr="00A91ADD">
        <w:rPr>
          <w:sz w:val="28"/>
        </w:rPr>
        <w:t>. бронхопневмония – 11 – 11,7</w:t>
      </w:r>
      <w:r w:rsidR="00A91ADD" w:rsidRPr="00A91ADD">
        <w:rPr>
          <w:sz w:val="28"/>
        </w:rPr>
        <w:t>%;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От болезней органов пищеварения – 9- 9,6%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 xml:space="preserve">В </w:t>
      </w:r>
      <w:proofErr w:type="spellStart"/>
      <w:r w:rsidRPr="00A91ADD">
        <w:rPr>
          <w:sz w:val="28"/>
        </w:rPr>
        <w:t>т.ч</w:t>
      </w:r>
      <w:proofErr w:type="spellEnd"/>
      <w:r w:rsidRPr="00A91ADD">
        <w:rPr>
          <w:sz w:val="28"/>
        </w:rPr>
        <w:t>. цирроз печени -8-8,5</w:t>
      </w:r>
      <w:r w:rsidR="00A91ADD" w:rsidRPr="00A91ADD">
        <w:rPr>
          <w:sz w:val="28"/>
        </w:rPr>
        <w:t>%;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Внешние причины -15-15,9%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Причина смерти не установлена -11-11,7%</w:t>
      </w:r>
      <w:r w:rsidR="00A91ADD" w:rsidRPr="00A91ADD">
        <w:rPr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b/>
          <w:sz w:val="28"/>
        </w:rPr>
      </w:pPr>
      <w:r w:rsidRPr="00A91ADD">
        <w:rPr>
          <w:b/>
          <w:sz w:val="28"/>
        </w:rPr>
        <w:t>Больничная летальность от острого нарушения мозгового кровообращения</w:t>
      </w:r>
      <w:r w:rsidR="00A91ADD" w:rsidRPr="00A91ADD">
        <w:rPr>
          <w:b/>
          <w:sz w:val="28"/>
        </w:rPr>
        <w:t>: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Число умерших с ОНМК в стационаре -8 чел.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Показатель летальности – 24,2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Целевой показатель – 16,4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b/>
          <w:sz w:val="28"/>
        </w:rPr>
      </w:pPr>
      <w:r w:rsidRPr="00A91ADD">
        <w:rPr>
          <w:b/>
          <w:sz w:val="28"/>
        </w:rPr>
        <w:lastRenderedPageBreak/>
        <w:t xml:space="preserve">Смертность от </w:t>
      </w:r>
      <w:proofErr w:type="spellStart"/>
      <w:r w:rsidRPr="00A91ADD">
        <w:rPr>
          <w:b/>
          <w:sz w:val="28"/>
        </w:rPr>
        <w:t>церебравоскулярных</w:t>
      </w:r>
      <w:proofErr w:type="spellEnd"/>
      <w:r w:rsidRPr="00A91ADD">
        <w:rPr>
          <w:b/>
          <w:sz w:val="28"/>
        </w:rPr>
        <w:t xml:space="preserve"> болезней на 100 тыс. населения, 2024 – 33,7, целевой показатель – 124,8</w:t>
      </w:r>
      <w:r w:rsidR="00A91ADD" w:rsidRPr="00A91ADD">
        <w:rPr>
          <w:b/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b/>
          <w:sz w:val="28"/>
        </w:rPr>
        <w:t>Смертность от ишемической болезни сердца на 100 тыс. населения</w:t>
      </w:r>
      <w:r w:rsidRPr="00A91ADD">
        <w:rPr>
          <w:sz w:val="28"/>
        </w:rPr>
        <w:t xml:space="preserve"> – 323 целевой показатель – 346,2 из них 5 трудоспособного возраста.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 xml:space="preserve">Умерло – 96 чел., в 2023г умерло-69 чел., 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b/>
          <w:sz w:val="28"/>
        </w:rPr>
      </w:pPr>
      <w:r w:rsidRPr="00A91ADD">
        <w:rPr>
          <w:b/>
          <w:sz w:val="28"/>
        </w:rPr>
        <w:t>Смертность от болезней органов пищеварения</w:t>
      </w:r>
      <w:r w:rsidR="00A91ADD" w:rsidRPr="00A91ADD">
        <w:rPr>
          <w:b/>
          <w:sz w:val="28"/>
        </w:rPr>
        <w:t>: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Число умерших – 22 чел., в 2023г – 24</w:t>
      </w:r>
      <w:r w:rsidR="00A91ADD">
        <w:rPr>
          <w:sz w:val="28"/>
        </w:rPr>
        <w:t xml:space="preserve"> чел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Из них трудоспособного возраста -9, в 2023 – 6 на дому -1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Из них старше трудоспособного возраста – 13,в 2023 -18</w:t>
      </w:r>
      <w:r w:rsidR="00A91ADD" w:rsidRPr="00A91ADD">
        <w:rPr>
          <w:sz w:val="28"/>
        </w:rPr>
        <w:t>;</w:t>
      </w:r>
    </w:p>
    <w:p w:rsidR="005B6A3D" w:rsidRPr="005F1FC3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Из них на дому – 3</w:t>
      </w:r>
      <w:r w:rsidR="00A91ADD" w:rsidRPr="005F1FC3">
        <w:rPr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b/>
          <w:sz w:val="28"/>
        </w:rPr>
        <w:t>Число умерших по причине язвенной болезни желудка</w:t>
      </w:r>
      <w:r w:rsidRPr="00A91ADD">
        <w:rPr>
          <w:sz w:val="28"/>
        </w:rPr>
        <w:t xml:space="preserve"> – 1 чел. Из них старше трудоспособного возраста -1</w:t>
      </w:r>
      <w:r w:rsidR="00A91ADD" w:rsidRPr="00A91ADD">
        <w:rPr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b/>
          <w:sz w:val="28"/>
        </w:rPr>
      </w:pP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proofErr w:type="gramStart"/>
      <w:r w:rsidRPr="00A91ADD">
        <w:rPr>
          <w:b/>
          <w:sz w:val="28"/>
        </w:rPr>
        <w:t>Число  умерших от болезней печени</w:t>
      </w:r>
      <w:r w:rsidRPr="00A91ADD">
        <w:rPr>
          <w:sz w:val="28"/>
        </w:rPr>
        <w:t xml:space="preserve"> -13</w:t>
      </w:r>
      <w:r w:rsidR="00A91ADD" w:rsidRPr="00A91ADD">
        <w:rPr>
          <w:sz w:val="28"/>
        </w:rPr>
        <w:t>;</w:t>
      </w:r>
      <w:proofErr w:type="gramEnd"/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proofErr w:type="gramStart"/>
      <w:r w:rsidRPr="00A91ADD">
        <w:rPr>
          <w:sz w:val="28"/>
        </w:rPr>
        <w:t>Из них трудоспособного возраста-8, из них на дому -1</w:t>
      </w:r>
      <w:r w:rsidR="00A91ADD" w:rsidRPr="00A91ADD">
        <w:rPr>
          <w:sz w:val="28"/>
        </w:rPr>
        <w:t>;</w:t>
      </w:r>
      <w:proofErr w:type="gramEnd"/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Старше трудоспособного возраста -5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  <w:tab w:val="left" w:pos="3735"/>
          <w:tab w:val="left" w:pos="3840"/>
        </w:tabs>
        <w:ind w:firstLine="709"/>
        <w:jc w:val="both"/>
        <w:rPr>
          <w:sz w:val="28"/>
        </w:rPr>
      </w:pPr>
      <w:r w:rsidRPr="00A91ADD">
        <w:rPr>
          <w:sz w:val="28"/>
        </w:rPr>
        <w:t>Из них на дому -3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proofErr w:type="gramStart"/>
      <w:r w:rsidRPr="00A91ADD">
        <w:rPr>
          <w:sz w:val="28"/>
        </w:rPr>
        <w:t>Число умерших от болезней поджелудочной железы – 1, из них трудоспособного возраста -1</w:t>
      </w:r>
      <w:r w:rsidR="00A91ADD" w:rsidRPr="00A91ADD">
        <w:rPr>
          <w:sz w:val="28"/>
        </w:rPr>
        <w:t>.</w:t>
      </w:r>
      <w:proofErr w:type="gramEnd"/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b/>
          <w:sz w:val="28"/>
        </w:rPr>
        <w:t>Другие болезни органов пищеварения</w:t>
      </w:r>
      <w:r w:rsidRPr="00A91ADD">
        <w:rPr>
          <w:sz w:val="28"/>
        </w:rPr>
        <w:t xml:space="preserve"> –6- число умерших </w:t>
      </w:r>
      <w:proofErr w:type="spellStart"/>
      <w:r w:rsidRPr="00A91ADD">
        <w:rPr>
          <w:sz w:val="28"/>
        </w:rPr>
        <w:t>старще</w:t>
      </w:r>
      <w:proofErr w:type="spellEnd"/>
      <w:r w:rsidRPr="00A91ADD">
        <w:rPr>
          <w:sz w:val="28"/>
        </w:rPr>
        <w:t xml:space="preserve"> трудоспособного возраста -6</w:t>
      </w:r>
      <w:r w:rsidR="00A91ADD" w:rsidRPr="00A91ADD">
        <w:rPr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b/>
          <w:sz w:val="28"/>
        </w:rPr>
        <w:t>Смертность от болезней органов дыхания</w:t>
      </w:r>
      <w:r w:rsidRPr="00A91ADD">
        <w:rPr>
          <w:sz w:val="28"/>
        </w:rPr>
        <w:t xml:space="preserve"> – умерло -34 чел., в 2023 г – 31 чел.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Из них трудоспособного возраста – 11, в 2023г – 8, из них на дому – 3.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Старше трудоспособного возраста -23 из них на дому -4</w:t>
      </w:r>
      <w:r w:rsidR="00A91ADD" w:rsidRPr="00A91ADD">
        <w:rPr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b/>
          <w:sz w:val="28"/>
        </w:rPr>
        <w:t>Число умерших по причине бронхит хронический, ХОБЛ</w:t>
      </w:r>
      <w:r w:rsidRPr="00A91ADD">
        <w:rPr>
          <w:sz w:val="28"/>
        </w:rPr>
        <w:t xml:space="preserve"> – 4 чел., из них старше трудоспособного возраста -4</w:t>
      </w:r>
      <w:r w:rsidR="00A91ADD" w:rsidRPr="00A91ADD">
        <w:rPr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b/>
          <w:sz w:val="28"/>
        </w:rPr>
        <w:t>Число умерших от пневмонии</w:t>
      </w:r>
      <w:r w:rsidRPr="00A91ADD">
        <w:rPr>
          <w:sz w:val="28"/>
        </w:rPr>
        <w:t xml:space="preserve"> – 29 чел.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Трудоспособного возраста - 11 из них на дому -3</w:t>
      </w:r>
      <w:r w:rsidR="00A91ADD" w:rsidRPr="00A91ADD">
        <w:rPr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Старше трудоспособного возраста – 18 из них на дому -4.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b/>
          <w:sz w:val="28"/>
        </w:rPr>
      </w:pPr>
      <w:r w:rsidRPr="00A91ADD">
        <w:rPr>
          <w:b/>
          <w:sz w:val="28"/>
        </w:rPr>
        <w:t>Смертность от новообразований</w:t>
      </w:r>
      <w:r w:rsidR="00A91ADD" w:rsidRPr="00A91ADD">
        <w:rPr>
          <w:b/>
          <w:sz w:val="28"/>
        </w:rPr>
        <w:t>: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В 2024 г умерло – 46 чел., в 2023г -34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Из них трудоспособного возраста – 9</w:t>
      </w:r>
      <w:r w:rsidR="00A91ADD" w:rsidRPr="00A91ADD">
        <w:rPr>
          <w:sz w:val="28"/>
        </w:rPr>
        <w:t>;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В 2023 – 34 чел. трудоспособных – 4</w:t>
      </w:r>
      <w:r w:rsidR="00A91ADD" w:rsidRPr="00A91ADD">
        <w:rPr>
          <w:sz w:val="28"/>
        </w:rPr>
        <w:t>.</w:t>
      </w:r>
    </w:p>
    <w:p w:rsidR="005B6A3D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</w:p>
    <w:p w:rsidR="0082414F" w:rsidRPr="00A91ADD" w:rsidRDefault="005B6A3D" w:rsidP="00A91ADD">
      <w:pPr>
        <w:tabs>
          <w:tab w:val="left" w:pos="1205"/>
        </w:tabs>
        <w:ind w:firstLine="709"/>
        <w:jc w:val="both"/>
        <w:rPr>
          <w:sz w:val="28"/>
        </w:rPr>
      </w:pPr>
      <w:r w:rsidRPr="00A91ADD">
        <w:rPr>
          <w:sz w:val="28"/>
        </w:rPr>
        <w:t>Детской смертности на территории Красносулинского района не зарегистрировано.</w:t>
      </w:r>
    </w:p>
    <w:p w:rsidR="0082414F" w:rsidRDefault="0082414F" w:rsidP="00BA08A4">
      <w:pPr>
        <w:tabs>
          <w:tab w:val="left" w:pos="1205"/>
        </w:tabs>
        <w:ind w:firstLine="709"/>
        <w:jc w:val="both"/>
        <w:rPr>
          <w:sz w:val="28"/>
        </w:rPr>
      </w:pPr>
    </w:p>
    <w:p w:rsidR="002C33B3" w:rsidRPr="0092473D" w:rsidRDefault="002C33B3" w:rsidP="00BA08A4">
      <w:pPr>
        <w:tabs>
          <w:tab w:val="left" w:pos="1205"/>
        </w:tabs>
        <w:ind w:firstLine="709"/>
        <w:jc w:val="both"/>
        <w:rPr>
          <w:b/>
          <w:sz w:val="28"/>
        </w:rPr>
      </w:pPr>
      <w:r w:rsidRPr="0092473D">
        <w:rPr>
          <w:b/>
          <w:sz w:val="28"/>
        </w:rPr>
        <w:t>РЕШИЛИ:</w:t>
      </w:r>
    </w:p>
    <w:p w:rsidR="002C33B3" w:rsidRPr="005B6A3D" w:rsidRDefault="002C33B3" w:rsidP="00BA08A4">
      <w:pPr>
        <w:tabs>
          <w:tab w:val="left" w:pos="1205"/>
        </w:tabs>
        <w:ind w:firstLine="709"/>
        <w:jc w:val="both"/>
        <w:rPr>
          <w:b/>
          <w:sz w:val="28"/>
        </w:rPr>
      </w:pPr>
      <w:r w:rsidRPr="005B6A3D">
        <w:rPr>
          <w:b/>
          <w:sz w:val="28"/>
        </w:rPr>
        <w:t xml:space="preserve">1. </w:t>
      </w:r>
      <w:r w:rsidR="005B6A3D" w:rsidRPr="005B6A3D">
        <w:rPr>
          <w:b/>
          <w:sz w:val="28"/>
        </w:rPr>
        <w:t>Информацию докладчика принять к сведению. Отмечено увеличение общей смертности в сравнении с 2023г на 70 человек. Отмечен рост смертности трудоспособного населения на +15 человек</w:t>
      </w:r>
      <w:r w:rsidR="006D251A" w:rsidRPr="005B6A3D">
        <w:rPr>
          <w:b/>
          <w:sz w:val="28"/>
        </w:rPr>
        <w:t>.</w:t>
      </w:r>
    </w:p>
    <w:p w:rsidR="002C33B3" w:rsidRPr="00BA08A4" w:rsidRDefault="00EF2781" w:rsidP="00BA08A4">
      <w:pPr>
        <w:tabs>
          <w:tab w:val="left" w:pos="1205"/>
        </w:tabs>
        <w:ind w:firstLine="709"/>
        <w:jc w:val="both"/>
        <w:rPr>
          <w:b/>
          <w:sz w:val="28"/>
        </w:rPr>
      </w:pPr>
      <w:r w:rsidRPr="00BA08A4">
        <w:rPr>
          <w:b/>
          <w:sz w:val="28"/>
        </w:rPr>
        <w:t>2. Г</w:t>
      </w:r>
      <w:r w:rsidR="002C33B3" w:rsidRPr="00BA08A4">
        <w:rPr>
          <w:b/>
          <w:sz w:val="28"/>
        </w:rPr>
        <w:t xml:space="preserve">лавному врачу </w:t>
      </w:r>
      <w:r w:rsidRPr="00BA08A4">
        <w:rPr>
          <w:b/>
          <w:sz w:val="28"/>
        </w:rPr>
        <w:t xml:space="preserve">ГБУ РО «ЦРБ» в Красносулинском районе </w:t>
      </w:r>
      <w:r w:rsidR="002C33B3" w:rsidRPr="00BA08A4">
        <w:rPr>
          <w:b/>
          <w:sz w:val="28"/>
        </w:rPr>
        <w:t xml:space="preserve"> И.Е. Мартыновой: </w:t>
      </w:r>
    </w:p>
    <w:p w:rsidR="002C33B3" w:rsidRPr="002C33B3" w:rsidRDefault="002C33B3" w:rsidP="00BA08A4">
      <w:pPr>
        <w:tabs>
          <w:tab w:val="left" w:pos="1205"/>
        </w:tabs>
        <w:ind w:firstLine="709"/>
        <w:jc w:val="both"/>
        <w:rPr>
          <w:sz w:val="28"/>
        </w:rPr>
      </w:pPr>
      <w:r w:rsidRPr="002C33B3">
        <w:rPr>
          <w:sz w:val="28"/>
        </w:rPr>
        <w:lastRenderedPageBreak/>
        <w:t xml:space="preserve">2.1. Рекомендовать </w:t>
      </w:r>
      <w:r w:rsidR="0038687B">
        <w:rPr>
          <w:sz w:val="28"/>
        </w:rPr>
        <w:t>проведение семинаров, лекций с крупными предприятиями, а также с предприятиями тяжелой (опасной) промышленности по сохранению здоровья сотрудников</w:t>
      </w:r>
      <w:r w:rsidRPr="002C33B3">
        <w:rPr>
          <w:sz w:val="28"/>
        </w:rPr>
        <w:t>.</w:t>
      </w:r>
    </w:p>
    <w:p w:rsidR="002C33B3" w:rsidRDefault="002C33B3" w:rsidP="004D30D6">
      <w:pPr>
        <w:tabs>
          <w:tab w:val="left" w:pos="1205"/>
        </w:tabs>
        <w:ind w:firstLine="709"/>
        <w:jc w:val="both"/>
        <w:rPr>
          <w:sz w:val="28"/>
        </w:rPr>
      </w:pPr>
      <w:r w:rsidRPr="002C33B3">
        <w:rPr>
          <w:sz w:val="28"/>
        </w:rPr>
        <w:t>2.2. Обеспечить реализацию Плана мероприятий, направленных на снижение</w:t>
      </w:r>
      <w:r w:rsidR="004D30D6">
        <w:rPr>
          <w:sz w:val="28"/>
        </w:rPr>
        <w:t xml:space="preserve"> </w:t>
      </w:r>
      <w:r w:rsidRPr="002C33B3">
        <w:rPr>
          <w:sz w:val="28"/>
        </w:rPr>
        <w:t>смертности в Красносулинском районе в 202</w:t>
      </w:r>
      <w:r w:rsidR="00EF2781">
        <w:rPr>
          <w:sz w:val="28"/>
        </w:rPr>
        <w:t>4</w:t>
      </w:r>
      <w:r w:rsidRPr="002C33B3">
        <w:rPr>
          <w:sz w:val="28"/>
        </w:rPr>
        <w:t xml:space="preserve">году. </w:t>
      </w:r>
    </w:p>
    <w:p w:rsidR="004D30D6" w:rsidRDefault="004D30D6" w:rsidP="004D30D6">
      <w:pPr>
        <w:tabs>
          <w:tab w:val="left" w:pos="1099"/>
        </w:tabs>
        <w:ind w:firstLine="709"/>
        <w:jc w:val="right"/>
        <w:rPr>
          <w:sz w:val="28"/>
        </w:rPr>
      </w:pPr>
    </w:p>
    <w:p w:rsidR="004D30D6" w:rsidRPr="0058641F" w:rsidRDefault="004D30D6" w:rsidP="004D30D6">
      <w:pPr>
        <w:tabs>
          <w:tab w:val="left" w:pos="1099"/>
        </w:tabs>
        <w:ind w:firstLine="709"/>
        <w:jc w:val="right"/>
        <w:rPr>
          <w:sz w:val="28"/>
        </w:rPr>
      </w:pPr>
      <w:r w:rsidRPr="0058641F">
        <w:rPr>
          <w:sz w:val="28"/>
        </w:rPr>
        <w:t xml:space="preserve">Срок </w:t>
      </w:r>
      <w:r>
        <w:rPr>
          <w:sz w:val="28"/>
        </w:rPr>
        <w:t>- до 29.12.2024 г</w:t>
      </w:r>
      <w:r w:rsidRPr="0058641F">
        <w:rPr>
          <w:sz w:val="28"/>
        </w:rPr>
        <w:t>.</w:t>
      </w:r>
    </w:p>
    <w:p w:rsidR="004D30D6" w:rsidRPr="0058641F" w:rsidRDefault="004D30D6" w:rsidP="004D30D6">
      <w:pPr>
        <w:tabs>
          <w:tab w:val="left" w:pos="1517"/>
        </w:tabs>
        <w:rPr>
          <w:b/>
          <w:sz w:val="28"/>
        </w:rPr>
      </w:pPr>
    </w:p>
    <w:p w:rsidR="004D30D6" w:rsidRPr="00001391" w:rsidRDefault="004D30D6" w:rsidP="004D30D6">
      <w:pPr>
        <w:tabs>
          <w:tab w:val="left" w:pos="1517"/>
        </w:tabs>
        <w:ind w:firstLine="709"/>
        <w:jc w:val="both"/>
        <w:rPr>
          <w:b/>
          <w:sz w:val="28"/>
        </w:rPr>
      </w:pPr>
      <w:r w:rsidRPr="0058641F">
        <w:rPr>
          <w:b/>
          <w:sz w:val="28"/>
        </w:rPr>
        <w:t xml:space="preserve">3. Главам городских и сельских поселений Красносулинского района: </w:t>
      </w:r>
    </w:p>
    <w:p w:rsidR="004D30D6" w:rsidRPr="0058641F" w:rsidRDefault="004D30D6" w:rsidP="004D30D6">
      <w:pPr>
        <w:tabs>
          <w:tab w:val="left" w:pos="1051"/>
        </w:tabs>
        <w:ind w:firstLine="709"/>
        <w:jc w:val="both"/>
        <w:rPr>
          <w:sz w:val="28"/>
        </w:rPr>
      </w:pPr>
      <w:r w:rsidRPr="0058641F">
        <w:rPr>
          <w:sz w:val="28"/>
        </w:rPr>
        <w:t>3.</w:t>
      </w:r>
      <w:r>
        <w:rPr>
          <w:sz w:val="28"/>
        </w:rPr>
        <w:t>1</w:t>
      </w:r>
      <w:r w:rsidRPr="0058641F">
        <w:rPr>
          <w:sz w:val="28"/>
        </w:rPr>
        <w:t xml:space="preserve">. </w:t>
      </w:r>
      <w:r w:rsidR="00D46F82">
        <w:rPr>
          <w:sz w:val="28"/>
        </w:rPr>
        <w:t>Организовать информирования населения по прохождению диспансеризации всех групп и категорий граждан</w:t>
      </w:r>
      <w:r w:rsidRPr="0058641F">
        <w:rPr>
          <w:sz w:val="28"/>
        </w:rPr>
        <w:t xml:space="preserve">. </w:t>
      </w:r>
    </w:p>
    <w:p w:rsidR="004D30D6" w:rsidRDefault="004D30D6" w:rsidP="004D30D6">
      <w:pPr>
        <w:tabs>
          <w:tab w:val="left" w:pos="1051"/>
        </w:tabs>
        <w:ind w:firstLine="709"/>
        <w:jc w:val="right"/>
        <w:rPr>
          <w:sz w:val="28"/>
        </w:rPr>
      </w:pPr>
    </w:p>
    <w:p w:rsidR="004D30D6" w:rsidRPr="0058641F" w:rsidRDefault="004D30D6" w:rsidP="004D30D6">
      <w:pPr>
        <w:tabs>
          <w:tab w:val="left" w:pos="1051"/>
        </w:tabs>
        <w:ind w:firstLine="709"/>
        <w:jc w:val="right"/>
        <w:rPr>
          <w:sz w:val="28"/>
        </w:rPr>
      </w:pPr>
      <w:r w:rsidRPr="0058641F">
        <w:rPr>
          <w:sz w:val="28"/>
        </w:rPr>
        <w:t>Срок – до 29.12.202</w:t>
      </w:r>
      <w:r>
        <w:rPr>
          <w:sz w:val="28"/>
        </w:rPr>
        <w:t>4</w:t>
      </w:r>
      <w:r w:rsidRPr="0058641F">
        <w:rPr>
          <w:sz w:val="28"/>
        </w:rPr>
        <w:t xml:space="preserve"> г.</w:t>
      </w:r>
    </w:p>
    <w:p w:rsidR="004D30D6" w:rsidRPr="0058641F" w:rsidRDefault="004D30D6" w:rsidP="004D30D6">
      <w:pPr>
        <w:tabs>
          <w:tab w:val="left" w:pos="1051"/>
        </w:tabs>
        <w:jc w:val="both"/>
        <w:rPr>
          <w:sz w:val="28"/>
        </w:rPr>
      </w:pPr>
    </w:p>
    <w:p w:rsidR="004D30D6" w:rsidRPr="0058641F" w:rsidRDefault="004D30D6" w:rsidP="004D30D6">
      <w:pPr>
        <w:tabs>
          <w:tab w:val="left" w:pos="1051"/>
        </w:tabs>
        <w:ind w:firstLine="709"/>
        <w:jc w:val="both"/>
        <w:rPr>
          <w:b/>
          <w:sz w:val="28"/>
        </w:rPr>
      </w:pPr>
      <w:r w:rsidRPr="0058641F">
        <w:rPr>
          <w:b/>
          <w:sz w:val="28"/>
        </w:rPr>
        <w:t xml:space="preserve">4. Руководителям организаций всех форм собственности, осуществляющих деятельность на территории Красносулинского района: </w:t>
      </w:r>
    </w:p>
    <w:p w:rsidR="004D30D6" w:rsidRPr="0058641F" w:rsidRDefault="004D30D6" w:rsidP="004D30D6">
      <w:pPr>
        <w:tabs>
          <w:tab w:val="left" w:pos="1051"/>
        </w:tabs>
        <w:ind w:firstLine="709"/>
        <w:jc w:val="both"/>
        <w:rPr>
          <w:sz w:val="28"/>
        </w:rPr>
      </w:pPr>
      <w:r w:rsidRPr="0058641F">
        <w:rPr>
          <w:sz w:val="28"/>
        </w:rPr>
        <w:t xml:space="preserve">4.1. </w:t>
      </w:r>
      <w:r>
        <w:rPr>
          <w:sz w:val="28"/>
        </w:rPr>
        <w:t>Обеспечить необходимые условия для охраны труда, с целью снижения травматизма на предприятиях</w:t>
      </w:r>
      <w:r w:rsidRPr="0058641F">
        <w:rPr>
          <w:sz w:val="28"/>
        </w:rPr>
        <w:t>.</w:t>
      </w:r>
      <w:r>
        <w:rPr>
          <w:sz w:val="28"/>
        </w:rPr>
        <w:t xml:space="preserve"> </w:t>
      </w:r>
    </w:p>
    <w:p w:rsidR="004D30D6" w:rsidRDefault="004D30D6" w:rsidP="004D30D6">
      <w:pPr>
        <w:tabs>
          <w:tab w:val="left" w:pos="1051"/>
        </w:tabs>
        <w:jc w:val="right"/>
        <w:rPr>
          <w:sz w:val="28"/>
        </w:rPr>
      </w:pPr>
    </w:p>
    <w:p w:rsidR="004D30D6" w:rsidRDefault="004D30D6" w:rsidP="004D30D6">
      <w:pPr>
        <w:tabs>
          <w:tab w:val="left" w:pos="1051"/>
        </w:tabs>
        <w:jc w:val="right"/>
        <w:rPr>
          <w:sz w:val="28"/>
        </w:rPr>
      </w:pPr>
      <w:r w:rsidRPr="0058641F">
        <w:rPr>
          <w:sz w:val="28"/>
        </w:rPr>
        <w:t xml:space="preserve">Срок – </w:t>
      </w:r>
      <w:r>
        <w:rPr>
          <w:sz w:val="28"/>
        </w:rPr>
        <w:t>в течение года.</w:t>
      </w:r>
    </w:p>
    <w:p w:rsidR="004D30D6" w:rsidRDefault="004D30D6" w:rsidP="004D30D6">
      <w:pPr>
        <w:tabs>
          <w:tab w:val="left" w:pos="1051"/>
        </w:tabs>
        <w:jc w:val="right"/>
        <w:rPr>
          <w:sz w:val="28"/>
        </w:rPr>
      </w:pPr>
    </w:p>
    <w:p w:rsidR="004D30D6" w:rsidRPr="0058641F" w:rsidRDefault="004D30D6" w:rsidP="004D30D6">
      <w:pPr>
        <w:tabs>
          <w:tab w:val="left" w:pos="1051"/>
        </w:tabs>
        <w:ind w:firstLine="709"/>
        <w:jc w:val="both"/>
        <w:rPr>
          <w:sz w:val="28"/>
        </w:rPr>
      </w:pPr>
      <w:r w:rsidRPr="0058641F">
        <w:rPr>
          <w:sz w:val="28"/>
        </w:rPr>
        <w:t>4.</w:t>
      </w:r>
      <w:r>
        <w:rPr>
          <w:sz w:val="28"/>
        </w:rPr>
        <w:t>2</w:t>
      </w:r>
      <w:r w:rsidRPr="0058641F">
        <w:rPr>
          <w:sz w:val="28"/>
        </w:rPr>
        <w:t xml:space="preserve">. </w:t>
      </w:r>
      <w:r>
        <w:rPr>
          <w:sz w:val="28"/>
        </w:rPr>
        <w:t>Отработать вопрос по привлечению всех работников трудовых коллективов к прохождению диспансеризации от работодателя</w:t>
      </w:r>
      <w:r w:rsidRPr="0058641F">
        <w:rPr>
          <w:sz w:val="28"/>
        </w:rPr>
        <w:t>.</w:t>
      </w:r>
      <w:r>
        <w:rPr>
          <w:sz w:val="28"/>
        </w:rPr>
        <w:t xml:space="preserve"> </w:t>
      </w:r>
    </w:p>
    <w:p w:rsidR="004D30D6" w:rsidRDefault="004D30D6" w:rsidP="004D30D6">
      <w:pPr>
        <w:tabs>
          <w:tab w:val="left" w:pos="1051"/>
        </w:tabs>
        <w:jc w:val="right"/>
        <w:rPr>
          <w:sz w:val="28"/>
        </w:rPr>
      </w:pPr>
    </w:p>
    <w:p w:rsidR="004D30D6" w:rsidRPr="00313DDB" w:rsidRDefault="004D30D6" w:rsidP="004D30D6">
      <w:pPr>
        <w:tabs>
          <w:tab w:val="left" w:pos="1051"/>
        </w:tabs>
        <w:jc w:val="right"/>
        <w:rPr>
          <w:sz w:val="28"/>
        </w:rPr>
      </w:pPr>
      <w:r w:rsidRPr="0058641F">
        <w:rPr>
          <w:sz w:val="28"/>
        </w:rPr>
        <w:t xml:space="preserve">Срок – </w:t>
      </w:r>
      <w:r>
        <w:rPr>
          <w:sz w:val="28"/>
        </w:rPr>
        <w:t>до 01.12.2024 г</w:t>
      </w:r>
      <w:r w:rsidRPr="0058641F">
        <w:rPr>
          <w:sz w:val="28"/>
        </w:rPr>
        <w:t>.</w:t>
      </w:r>
    </w:p>
    <w:p w:rsidR="004D30D6" w:rsidRPr="00313DDB" w:rsidRDefault="004D30D6" w:rsidP="004D30D6">
      <w:pPr>
        <w:tabs>
          <w:tab w:val="left" w:pos="1051"/>
        </w:tabs>
        <w:jc w:val="right"/>
        <w:rPr>
          <w:sz w:val="28"/>
        </w:rPr>
      </w:pPr>
    </w:p>
    <w:p w:rsidR="004D30D6" w:rsidRPr="007B3ACD" w:rsidRDefault="004D30D6" w:rsidP="004D30D6">
      <w:pPr>
        <w:tabs>
          <w:tab w:val="left" w:pos="1205"/>
        </w:tabs>
        <w:ind w:firstLine="709"/>
        <w:jc w:val="both"/>
        <w:rPr>
          <w:sz w:val="28"/>
        </w:rPr>
      </w:pPr>
      <w:r w:rsidRPr="0058641F">
        <w:rPr>
          <w:b/>
          <w:sz w:val="28"/>
        </w:rPr>
        <w:t>5. Районной межведомственной комиссии по реализации мер,</w:t>
      </w:r>
      <w:r w:rsidRPr="0058641F">
        <w:rPr>
          <w:b/>
          <w:sz w:val="28"/>
        </w:rPr>
        <w:br/>
        <w:t>направленных на снижение смертности населения Красносулинского района ежемесячно рассматривать на своих заседаниях случаи смерти в трудоспособном возрасте</w:t>
      </w:r>
      <w:r>
        <w:rPr>
          <w:b/>
          <w:sz w:val="28"/>
        </w:rPr>
        <w:t>, случаи детской, младенческой смертности от внешних причин и др.</w:t>
      </w:r>
      <w:r w:rsidRPr="0058641F">
        <w:rPr>
          <w:b/>
          <w:sz w:val="28"/>
        </w:rPr>
        <w:t xml:space="preserve">, для выработки рекомендаций по </w:t>
      </w:r>
      <w:r>
        <w:rPr>
          <w:b/>
          <w:sz w:val="28"/>
        </w:rPr>
        <w:t>их</w:t>
      </w:r>
      <w:r w:rsidRPr="0058641F">
        <w:rPr>
          <w:b/>
          <w:sz w:val="28"/>
        </w:rPr>
        <w:t xml:space="preserve"> снижению.</w:t>
      </w:r>
    </w:p>
    <w:p w:rsidR="002C33B3" w:rsidRDefault="002C33B3" w:rsidP="002C33B3">
      <w:pPr>
        <w:tabs>
          <w:tab w:val="left" w:pos="1205"/>
        </w:tabs>
        <w:jc w:val="both"/>
        <w:rPr>
          <w:sz w:val="28"/>
        </w:rPr>
      </w:pPr>
    </w:p>
    <w:p w:rsidR="006A3467" w:rsidRDefault="006A3467" w:rsidP="002C33B3">
      <w:pPr>
        <w:tabs>
          <w:tab w:val="left" w:pos="1205"/>
        </w:tabs>
        <w:jc w:val="both"/>
        <w:rPr>
          <w:sz w:val="28"/>
        </w:rPr>
      </w:pPr>
    </w:p>
    <w:p w:rsidR="006A3467" w:rsidRPr="002C33B3" w:rsidRDefault="006A3467" w:rsidP="002C33B3">
      <w:pPr>
        <w:tabs>
          <w:tab w:val="left" w:pos="1205"/>
        </w:tabs>
        <w:jc w:val="both"/>
        <w:rPr>
          <w:sz w:val="28"/>
        </w:rPr>
      </w:pPr>
    </w:p>
    <w:p w:rsidR="002C33B3" w:rsidRPr="002C33B3" w:rsidRDefault="002C33B3" w:rsidP="002C33B3">
      <w:pPr>
        <w:tabs>
          <w:tab w:val="left" w:pos="1205"/>
        </w:tabs>
        <w:jc w:val="both"/>
        <w:rPr>
          <w:sz w:val="28"/>
        </w:rPr>
      </w:pPr>
      <w:r w:rsidRPr="002C33B3">
        <w:rPr>
          <w:sz w:val="28"/>
        </w:rPr>
        <w:t>Председатель Комиссии                                                                 Л.С. Матвиенко</w:t>
      </w:r>
    </w:p>
    <w:p w:rsidR="00E01A30" w:rsidRDefault="00E01A30" w:rsidP="002C33B3">
      <w:pPr>
        <w:tabs>
          <w:tab w:val="left" w:pos="1205"/>
        </w:tabs>
        <w:jc w:val="both"/>
        <w:rPr>
          <w:sz w:val="28"/>
        </w:rPr>
      </w:pPr>
    </w:p>
    <w:p w:rsidR="00E01A30" w:rsidRPr="002C33B3" w:rsidRDefault="00E01A30" w:rsidP="002C33B3">
      <w:pPr>
        <w:tabs>
          <w:tab w:val="left" w:pos="1205"/>
        </w:tabs>
        <w:jc w:val="both"/>
        <w:rPr>
          <w:sz w:val="28"/>
        </w:rPr>
      </w:pPr>
    </w:p>
    <w:p w:rsidR="00E01A30" w:rsidRDefault="002C33B3" w:rsidP="002C33B3">
      <w:pPr>
        <w:tabs>
          <w:tab w:val="left" w:pos="1205"/>
        </w:tabs>
        <w:jc w:val="both"/>
        <w:rPr>
          <w:sz w:val="28"/>
        </w:rPr>
      </w:pPr>
      <w:r w:rsidRPr="002C33B3">
        <w:rPr>
          <w:sz w:val="28"/>
        </w:rPr>
        <w:t xml:space="preserve">Секретарь        </w:t>
      </w:r>
      <w:r w:rsidR="005B6A3D">
        <w:rPr>
          <w:sz w:val="28"/>
        </w:rPr>
        <w:tab/>
      </w:r>
      <w:r w:rsidR="005B6A3D">
        <w:rPr>
          <w:sz w:val="28"/>
        </w:rPr>
        <w:tab/>
      </w:r>
      <w:r w:rsidR="005B6A3D">
        <w:rPr>
          <w:sz w:val="28"/>
        </w:rPr>
        <w:tab/>
      </w:r>
      <w:r w:rsidR="005B6A3D">
        <w:rPr>
          <w:sz w:val="28"/>
        </w:rPr>
        <w:tab/>
      </w:r>
      <w:r w:rsidR="005B6A3D">
        <w:rPr>
          <w:sz w:val="28"/>
        </w:rPr>
        <w:tab/>
      </w:r>
      <w:r w:rsidR="005B6A3D">
        <w:rPr>
          <w:sz w:val="28"/>
        </w:rPr>
        <w:tab/>
      </w:r>
      <w:r w:rsidR="005B6A3D">
        <w:rPr>
          <w:sz w:val="28"/>
        </w:rPr>
        <w:tab/>
        <w:t xml:space="preserve">         </w:t>
      </w:r>
      <w:r w:rsidR="005B6A3D">
        <w:rPr>
          <w:sz w:val="28"/>
        </w:rPr>
        <w:tab/>
        <w:t xml:space="preserve">          Д.А. </w:t>
      </w:r>
      <w:proofErr w:type="spellStart"/>
      <w:r w:rsidR="005B6A3D">
        <w:rPr>
          <w:sz w:val="28"/>
        </w:rPr>
        <w:t>Дуденко</w:t>
      </w:r>
      <w:proofErr w:type="spellEnd"/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</w:p>
    <w:p w:rsidR="005F1FC3" w:rsidRDefault="005F1FC3" w:rsidP="005F1FC3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СПИСОК ПРИСУТСТВУЮЩИХ</w:t>
      </w:r>
    </w:p>
    <w:p w:rsidR="005F1FC3" w:rsidRDefault="005F1FC3" w:rsidP="005F1FC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>
        <w:rPr>
          <w:b/>
          <w:sz w:val="28"/>
          <w:szCs w:val="28"/>
        </w:rPr>
        <w:t>заседании межведомственной комиссии по реализации мер, направленных на снижение смертности населения Красносулинского района</w:t>
      </w:r>
    </w:p>
    <w:p w:rsidR="005F1FC3" w:rsidRDefault="005F1FC3" w:rsidP="005F1F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11.06.2024</w:t>
      </w:r>
    </w:p>
    <w:p w:rsidR="005F1FC3" w:rsidRDefault="005F1FC3" w:rsidP="005F1FC3">
      <w:pPr>
        <w:spacing w:line="276" w:lineRule="auto"/>
        <w:rPr>
          <w:b/>
          <w:sz w:val="28"/>
          <w:szCs w:val="28"/>
        </w:rPr>
      </w:pPr>
    </w:p>
    <w:tbl>
      <w:tblPr>
        <w:tblW w:w="10320" w:type="dxa"/>
        <w:tblInd w:w="-459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405"/>
        <w:gridCol w:w="426"/>
        <w:gridCol w:w="6489"/>
      </w:tblGrid>
      <w:tr w:rsidR="005F1FC3" w:rsidTr="005F1FC3">
        <w:trPr>
          <w:trHeight w:val="1016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Матвиенко Л.С. 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5F1FC3" w:rsidTr="005F1FC3">
        <w:trPr>
          <w:trHeight w:val="1016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Мартынова И.Е.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 ГБУ РО «Центральная районная больница» в Красносулинском районе (по согласованию);</w:t>
            </w:r>
          </w:p>
        </w:tc>
      </w:tr>
      <w:tr w:rsidR="005F1FC3" w:rsidTr="005F1FC3">
        <w:trPr>
          <w:trHeight w:val="990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Дуденко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Д.А. 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инспектор отдела социальной политики Администрации Красносулинского района, секретарь комиссии.</w:t>
            </w:r>
          </w:p>
        </w:tc>
      </w:tr>
      <w:tr w:rsidR="005F1FC3" w:rsidTr="005F1FC3">
        <w:trPr>
          <w:gridAfter w:val="2"/>
          <w:wAfter w:w="6915" w:type="dxa"/>
          <w:trHeight w:val="20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5F1FC3" w:rsidTr="005F1FC3">
        <w:trPr>
          <w:trHeight w:val="810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Лобарева Е.А. 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ЗАГС Администрации Красносулинского района.</w:t>
            </w:r>
          </w:p>
        </w:tc>
      </w:tr>
      <w:tr w:rsidR="005F1FC3" w:rsidTr="005F1FC3">
        <w:trPr>
          <w:trHeight w:val="668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Маляренко А.В.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МКУ «Управления по делам ГО и ЧС Красносулинского района Ростовской области»;</w:t>
            </w:r>
          </w:p>
        </w:tc>
      </w:tr>
      <w:tr w:rsidR="005F1FC3" w:rsidTr="005F1FC3">
        <w:trPr>
          <w:trHeight w:val="779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Дремина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М.П.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5F1FC3" w:rsidTr="005F1FC3">
        <w:trPr>
          <w:trHeight w:val="663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Нестеренко О.М.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5F1FC3" w:rsidTr="005F1FC3">
        <w:trPr>
          <w:trHeight w:val="799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Балов Д.В.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отдела социальной политики Администрации Красносулинского района.</w:t>
            </w:r>
          </w:p>
        </w:tc>
      </w:tr>
      <w:tr w:rsidR="005F1FC3" w:rsidTr="005F1FC3">
        <w:trPr>
          <w:trHeight w:val="799"/>
        </w:trPr>
        <w:tc>
          <w:tcPr>
            <w:tcW w:w="3405" w:type="dxa"/>
            <w:hideMark/>
          </w:tcPr>
          <w:p w:rsidR="005F1FC3" w:rsidRDefault="005F1FC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Коваленко Д.А. </w:t>
            </w:r>
          </w:p>
        </w:tc>
        <w:tc>
          <w:tcPr>
            <w:tcW w:w="426" w:type="dxa"/>
            <w:hideMark/>
          </w:tcPr>
          <w:p w:rsidR="005F1FC3" w:rsidRDefault="005F1FC3">
            <w:pPr>
              <w:spacing w:line="276" w:lineRule="auto"/>
              <w:ind w:left="-202" w:right="-20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489" w:type="dxa"/>
            <w:hideMark/>
          </w:tcPr>
          <w:p w:rsidR="005F1FC3" w:rsidRDefault="005F1F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отдела социальной политики Администрации Красносулинского района.</w:t>
            </w:r>
          </w:p>
        </w:tc>
      </w:tr>
      <w:tr w:rsidR="005F1FC3" w:rsidTr="005F1FC3">
        <w:trPr>
          <w:trHeight w:val="285"/>
        </w:trPr>
        <w:tc>
          <w:tcPr>
            <w:tcW w:w="10320" w:type="dxa"/>
            <w:gridSpan w:val="3"/>
          </w:tcPr>
          <w:p w:rsidR="005F1FC3" w:rsidRDefault="005F1FC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F1FC3" w:rsidRDefault="005F1FC3" w:rsidP="005F1FC3">
      <w:pPr>
        <w:rPr>
          <w:sz w:val="24"/>
          <w:szCs w:val="24"/>
        </w:rPr>
      </w:pPr>
    </w:p>
    <w:p w:rsidR="005F1FC3" w:rsidRDefault="005F1FC3" w:rsidP="002C33B3">
      <w:pPr>
        <w:tabs>
          <w:tab w:val="left" w:pos="1205"/>
        </w:tabs>
        <w:jc w:val="both"/>
        <w:rPr>
          <w:sz w:val="28"/>
        </w:rPr>
      </w:pPr>
      <w:bookmarkStart w:id="0" w:name="_GoBack"/>
      <w:bookmarkEnd w:id="0"/>
    </w:p>
    <w:p w:rsidR="00E01A30" w:rsidRDefault="00E01A30" w:rsidP="002C33B3">
      <w:pPr>
        <w:tabs>
          <w:tab w:val="left" w:pos="1205"/>
        </w:tabs>
        <w:jc w:val="both"/>
        <w:rPr>
          <w:sz w:val="28"/>
        </w:rPr>
      </w:pPr>
    </w:p>
    <w:p w:rsidR="0082414F" w:rsidRDefault="002C33B3">
      <w:pPr>
        <w:tabs>
          <w:tab w:val="left" w:pos="1205"/>
        </w:tabs>
        <w:jc w:val="both"/>
        <w:rPr>
          <w:sz w:val="28"/>
        </w:rPr>
      </w:pPr>
      <w:r w:rsidRPr="002C33B3">
        <w:rPr>
          <w:sz w:val="28"/>
        </w:rPr>
        <w:t xml:space="preserve">                                                                                  </w:t>
      </w:r>
    </w:p>
    <w:sectPr w:rsidR="0082414F" w:rsidSect="008B5868">
      <w:pgSz w:w="11909" w:h="16834"/>
      <w:pgMar w:top="590" w:right="1069" w:bottom="720" w:left="1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D7E"/>
    <w:rsid w:val="00000311"/>
    <w:rsid w:val="000F67A4"/>
    <w:rsid w:val="00165493"/>
    <w:rsid w:val="001A2D93"/>
    <w:rsid w:val="0020633B"/>
    <w:rsid w:val="002C33B3"/>
    <w:rsid w:val="003540E4"/>
    <w:rsid w:val="00375554"/>
    <w:rsid w:val="00381230"/>
    <w:rsid w:val="0038687B"/>
    <w:rsid w:val="003E7D9A"/>
    <w:rsid w:val="00415846"/>
    <w:rsid w:val="004D30D6"/>
    <w:rsid w:val="0059335F"/>
    <w:rsid w:val="005B6A3D"/>
    <w:rsid w:val="005F1FC3"/>
    <w:rsid w:val="00663B29"/>
    <w:rsid w:val="006A3467"/>
    <w:rsid w:val="006B07B5"/>
    <w:rsid w:val="006D251A"/>
    <w:rsid w:val="0082364E"/>
    <w:rsid w:val="0082414F"/>
    <w:rsid w:val="008B5868"/>
    <w:rsid w:val="0092473D"/>
    <w:rsid w:val="00A867A2"/>
    <w:rsid w:val="00A91ADD"/>
    <w:rsid w:val="00AA420C"/>
    <w:rsid w:val="00B2254A"/>
    <w:rsid w:val="00BA08A4"/>
    <w:rsid w:val="00BF0D7E"/>
    <w:rsid w:val="00CA31A1"/>
    <w:rsid w:val="00D00F3B"/>
    <w:rsid w:val="00D33155"/>
    <w:rsid w:val="00D46F82"/>
    <w:rsid w:val="00E01A30"/>
    <w:rsid w:val="00E6061A"/>
    <w:rsid w:val="00E63240"/>
    <w:rsid w:val="00EC785F"/>
    <w:rsid w:val="00EF2781"/>
    <w:rsid w:val="00F3357A"/>
    <w:rsid w:val="00FC3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5868"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8B58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B58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B58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B58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58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5868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8B58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58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58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586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58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58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58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586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B586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8B58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586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B58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B586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B5868"/>
    <w:rPr>
      <w:color w:val="0000FF"/>
      <w:u w:val="single"/>
    </w:rPr>
  </w:style>
  <w:style w:type="character" w:styleId="a3">
    <w:name w:val="Hyperlink"/>
    <w:link w:val="12"/>
    <w:rsid w:val="008B5868"/>
    <w:rPr>
      <w:color w:val="0000FF"/>
      <w:u w:val="single"/>
    </w:rPr>
  </w:style>
  <w:style w:type="paragraph" w:customStyle="1" w:styleId="Footnote">
    <w:name w:val="Footnote"/>
    <w:link w:val="Footnote0"/>
    <w:rsid w:val="008B58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B586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B586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8B586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586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B586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58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586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58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5868"/>
    <w:rPr>
      <w:rFonts w:ascii="XO Thames" w:hAnsi="XO Thames"/>
      <w:sz w:val="28"/>
    </w:rPr>
  </w:style>
  <w:style w:type="paragraph" w:customStyle="1" w:styleId="15">
    <w:name w:val="Основной шрифт абзаца1"/>
    <w:rsid w:val="008B5868"/>
  </w:style>
  <w:style w:type="paragraph" w:styleId="51">
    <w:name w:val="toc 5"/>
    <w:next w:val="a"/>
    <w:link w:val="52"/>
    <w:uiPriority w:val="39"/>
    <w:rsid w:val="008B58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5868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8B5868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B5868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B58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B58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B58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B5868"/>
    <w:rPr>
      <w:rFonts w:ascii="XO Thames" w:hAnsi="XO Thames"/>
      <w:b/>
      <w:sz w:val="28"/>
    </w:rPr>
  </w:style>
  <w:style w:type="table" w:styleId="a8">
    <w:name w:val="Table Grid"/>
    <w:basedOn w:val="a1"/>
    <w:rsid w:val="008B5868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Без интервала Знак"/>
    <w:link w:val="aa"/>
    <w:locked/>
    <w:rsid w:val="005F1FC3"/>
    <w:rPr>
      <w:rFonts w:ascii="Calibri" w:hAnsi="Calibri"/>
    </w:rPr>
  </w:style>
  <w:style w:type="paragraph" w:styleId="aa">
    <w:name w:val="No Spacing"/>
    <w:link w:val="a9"/>
    <w:qFormat/>
    <w:rsid w:val="005F1FC3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9315-B648-41A8-A497-EB03DDE9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orgmetod</dc:creator>
  <cp:lastModifiedBy>user</cp:lastModifiedBy>
  <cp:revision>39</cp:revision>
  <cp:lastPrinted>2024-03-14T11:35:00Z</cp:lastPrinted>
  <dcterms:created xsi:type="dcterms:W3CDTF">2024-03-14T11:35:00Z</dcterms:created>
  <dcterms:modified xsi:type="dcterms:W3CDTF">2024-07-16T10:35:00Z</dcterms:modified>
</cp:coreProperties>
</file>