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Заключение 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</w:rPr>
        <w:t>о результатах публичных слушаний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eastAsia="Times New Roman" w:cs="Liberation Serif;Times New Roma" w:ascii="Liberation Serif" w:hAnsi="Liberation Serif"/>
          <w:bCs/>
          <w:color w:val="000000"/>
          <w:spacing w:val="-4"/>
          <w:sz w:val="28"/>
          <w:szCs w:val="28"/>
        </w:rPr>
        <w:t xml:space="preserve">в Пролетарском </w:t>
      </w:r>
      <w:r>
        <w:rPr>
          <w:rFonts w:eastAsia="Times New Roman" w:cs="Liberation Serif;Times New Roma" w:ascii="Liberation Serif" w:hAnsi="Liberation Serif"/>
          <w:sz w:val="28"/>
          <w:szCs w:val="28"/>
        </w:rPr>
        <w:t>сельском поселении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Liberation Serif" w:hAnsi="Liberation Serif"/>
          <w:sz w:val="28"/>
          <w:szCs w:val="28"/>
        </w:rPr>
        <w:t xml:space="preserve">муниципальное образование </w:t>
      </w: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«Красносулинский район»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Liberation Serif" w:hAnsi="Liberation Serif"/>
          <w:b w:val="false"/>
          <w:sz w:val="28"/>
          <w:szCs w:val="28"/>
        </w:rPr>
        <w:t>14.11.2022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Публичные слушания по проекту решения 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zh-CN"/>
        </w:rPr>
        <w:t>о предоставлении разрешения на условно разрешенный вид использования земельного участк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zh-CN"/>
        </w:rPr>
        <w:t>а с кадастровым номером 61:18:0600021:1105  расположенного по адресу: Ростовская область, Красносулинский район, Пролетарское сельское поселение, с юго-западной стороны земельного участка с кадастровым номером 61:18:0600021:685, общей площадью 23 558 кв.м</w:t>
      </w:r>
      <w:r>
        <w:rPr>
          <w:rFonts w:eastAsia="Times New Roman" w:cs="Times New Roman" w:ascii="Liberation Serif" w:hAnsi="Liberation Serif"/>
          <w:color w:val="000000"/>
          <w:sz w:val="28"/>
          <w:szCs w:val="24"/>
          <w:lang w:eastAsia="zh-CN"/>
        </w:rPr>
        <w:t>,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zh-CN"/>
        </w:rPr>
        <w:t xml:space="preserve"> в части изменения вида разрешенного использования земельного участка с основного «Растениеводство» на условно разрешенный вид использования земельного участка «Обеспечение сельскохозяйственного производства»</w:t>
      </w:r>
      <w:r>
        <w:rPr>
          <w:rFonts w:eastAsia="Times New Roman" w:cs="Times New Roman" w:ascii="Liberation Serif" w:hAnsi="Liberation Serif"/>
          <w:color w:val="000000"/>
          <w:sz w:val="28"/>
          <w:szCs w:val="24"/>
          <w:lang w:eastAsia="zh-CN"/>
        </w:rPr>
        <w:t xml:space="preserve"> (</w:t>
      </w:r>
      <w:r>
        <w:rPr>
          <w:rFonts w:eastAsia="Times New Roman" w:cs="Times New Roman" w:ascii="Liberation Serif" w:hAnsi="Liberation Serif"/>
          <w:sz w:val="24"/>
          <w:szCs w:val="24"/>
        </w:rPr>
        <w:t>далее – проект)</w:t>
      </w:r>
      <w:r>
        <w:rPr>
          <w:rFonts w:cs="Times New Roman" w:ascii="Liberation Serif" w:hAnsi="Liberation Serif"/>
          <w:sz w:val="24"/>
          <w:szCs w:val="24"/>
        </w:rPr>
        <w:t>,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проводились с 19.10.2022 по 14.11.2022</w:t>
      </w:r>
      <w:r>
        <w:rPr>
          <w:rStyle w:val="Strong"/>
          <w:rFonts w:eastAsia="Times New Roman" w:cs="Times New Roman" w:ascii="Liberation Serif" w:hAnsi="Liberation Serif"/>
          <w:b w:val="false"/>
          <w:sz w:val="24"/>
          <w:szCs w:val="24"/>
        </w:rPr>
        <w:t xml:space="preserve"> , </w:t>
      </w:r>
      <w:r>
        <w:rPr>
          <w:rFonts w:eastAsia="Times New Roman" w:cs="Times New Roman" w:ascii="Liberation Serif" w:hAnsi="Liberation Serif"/>
          <w:sz w:val="24"/>
          <w:szCs w:val="24"/>
        </w:rPr>
        <w:t>с участием</w:t>
      </w:r>
      <w:r>
        <w:rPr>
          <w:rFonts w:eastAsia="Times New Roman" w:cs="Times New Roman" w:ascii="Liberation Serif" w:hAnsi="Liberation Serif"/>
          <w:sz w:val="24"/>
          <w:szCs w:val="24"/>
          <w:u w:val="single"/>
        </w:rPr>
        <w:t xml:space="preserve"> 2-х </w:t>
      </w:r>
      <w:r>
        <w:rPr>
          <w:rFonts w:eastAsia="Times New Roman" w:cs="Times New Roman" w:ascii="Liberation Serif" w:hAnsi="Liberation Serif"/>
          <w:sz w:val="24"/>
          <w:szCs w:val="24"/>
        </w:rPr>
        <w:t>человек.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Liberation Serif" w:hAnsi="Liberation Serif"/>
          <w:sz w:val="24"/>
          <w:szCs w:val="24"/>
        </w:rPr>
        <w:t>По результатам публичных слушаний составлен протокол публичных слушаний от 14.11</w:t>
      </w:r>
      <w:r>
        <w:rPr>
          <w:rStyle w:val="Strong"/>
          <w:rFonts w:eastAsia="Times New Roman" w:cs="Times New Roman" w:ascii="Liberation Serif" w:hAnsi="Liberation Serif"/>
          <w:b w:val="false"/>
          <w:sz w:val="24"/>
          <w:szCs w:val="24"/>
        </w:rPr>
        <w:t>.2022.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В период проведения публичных слушаний мотивированных замечаний по существу не поступило.</w:t>
      </w:r>
    </w:p>
    <w:p>
      <w:pPr>
        <w:pStyle w:val="Normal"/>
        <w:spacing w:lineRule="auto" w:line="240" w:before="0" w:after="12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tbl>
      <w:tblPr>
        <w:tblW w:w="4950" w:type="pct"/>
        <w:jc w:val="left"/>
        <w:tblInd w:w="0" w:type="dxa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751"/>
        <w:gridCol w:w="5093"/>
        <w:gridCol w:w="4259"/>
      </w:tblGrid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п/п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Рекомендации организатора публичных слушаний 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Выводы по результатам публичных слушаний: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280" w:afterAutospacing="0"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280" w:afterAutospacing="0"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Заключение подлежит опубликованию в СМИ и размещению на официальном сайте Администрации Красносулинского района.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280" w:afterAutospacing="0" w:after="0"/>
        <w:ind w:right="-143" w:hanging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подготовке проекта правил землепользования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280" w:afterAutospacing="0" w:after="0"/>
        <w:ind w:right="-143" w:hanging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застройки </w:t>
      </w:r>
      <w:bookmarkStart w:id="0" w:name="__DdeLink__839_2457422911"/>
      <w:r>
        <w:rPr>
          <w:rFonts w:ascii="Liberation Serif" w:hAnsi="Liberation Serif"/>
          <w:sz w:val="28"/>
          <w:szCs w:val="28"/>
        </w:rPr>
        <w:t>П</w:t>
      </w:r>
      <w:bookmarkEnd w:id="0"/>
      <w:r>
        <w:rPr>
          <w:rFonts w:ascii="Liberation Serif" w:hAnsi="Liberation Serif"/>
          <w:sz w:val="28"/>
          <w:szCs w:val="28"/>
        </w:rPr>
        <w:t>ролетарского сельского поселения</w:t>
        <w:tab/>
        <w:tab/>
        <w:tab/>
        <w:t xml:space="preserve">                 О.А. Минакова</w:t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280" w:afterAutospacing="0" w:after="0"/>
        <w:jc w:val="both"/>
        <w:rPr>
          <w:rFonts w:ascii="Liberation Serif" w:hAnsi="Liberation Serif"/>
          <w:sz w:val="24"/>
          <w:szCs w:val="24"/>
          <w:highlight w:val="yellow"/>
        </w:rPr>
      </w:pPr>
      <w:r>
        <w:rPr>
          <w:rFonts w:ascii="Liberation Serif" w:hAnsi="Liberation Serif"/>
          <w:sz w:val="24"/>
          <w:szCs w:val="24"/>
          <w:highlight w:val="yellow"/>
        </w:rPr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280" w:afterAutospacing="0" w:after="0"/>
        <w:jc w:val="both"/>
        <w:rPr>
          <w:rFonts w:ascii="Liberation Serif" w:hAnsi="Liberation Serif"/>
          <w:sz w:val="24"/>
          <w:szCs w:val="24"/>
          <w:highlight w:val="yellow"/>
        </w:rPr>
      </w:pPr>
      <w:r>
        <w:rPr>
          <w:rFonts w:ascii="Liberation Serif" w:hAnsi="Liberation Serif"/>
          <w:sz w:val="24"/>
          <w:szCs w:val="24"/>
          <w:highlight w:val="yellow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280" w:afterAutospacing="0" w:after="0"/>
        <w:ind w:right="-143" w:hanging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подготовке проекта правил землепользования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280" w:afterAutospacing="0" w:after="0"/>
        <w:ind w:right="-143" w:hanging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застройки Пролетарского сельского поселения</w:t>
        <w:tab/>
        <w:tab/>
        <w:tab/>
        <w:t xml:space="preserve">               М.В. Смирнова</w:t>
      </w:r>
    </w:p>
    <w:sectPr>
      <w:type w:val="nextPage"/>
      <w:pgSz w:w="11906" w:h="16838"/>
      <w:pgMar w:left="1134" w:right="566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a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72ed7"/>
    <w:rPr>
      <w:b/>
      <w:bCs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715c4e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7d50e8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7d50e8"/>
    <w:pPr>
      <w:spacing w:before="0" w:after="140"/>
    </w:pPr>
    <w:rPr/>
  </w:style>
  <w:style w:type="paragraph" w:styleId="Style17">
    <w:name w:val="List"/>
    <w:basedOn w:val="Style16"/>
    <w:rsid w:val="007d50e8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7d50e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7d50e8"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806b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715c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b30a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933F-61E7-4997-B59F-22E4A87B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LibreOffice/6.4.7.2$Linux_X86_64 LibreOffice_project/40$Build-2</Application>
  <Pages>1</Pages>
  <Words>227</Words>
  <Characters>1773</Characters>
  <CharactersWithSpaces>2021</CharactersWithSpaces>
  <Paragraphs>25</Paragraphs>
  <Company>Администрация Красносулинского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2020-01-15T12:45:00Z</dcterms:created>
  <dc:creator>Архитектор</dc:creator>
  <dc:description/>
  <dc:language>ru-RU</dc:language>
  <cp:lastModifiedBy/>
  <cp:lastPrinted>2022-11-15T09:28:25Z</cp:lastPrinted>
  <dcterms:modified xsi:type="dcterms:W3CDTF">2022-11-16T15:30:46Z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Красносулинского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