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0" w:left="99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УТВЕРЖДАЮ</w:t>
      </w:r>
    </w:p>
    <w:p w14:paraId="02000000">
      <w:pPr>
        <w:spacing w:after="0" w:line="240" w:lineRule="auto"/>
        <w:ind w:firstLine="0" w:left="9923"/>
        <w:jc w:val="both"/>
        <w:rPr>
          <w:rFonts w:ascii="Times New Roman" w:hAnsi="Times New Roman"/>
          <w:sz w:val="24"/>
        </w:rPr>
      </w:pPr>
    </w:p>
    <w:p w14:paraId="03000000">
      <w:pPr>
        <w:spacing w:after="0" w:line="240" w:lineRule="auto"/>
        <w:ind w:firstLine="0" w:left="96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Заместитель главы</w:t>
      </w:r>
    </w:p>
    <w:p w14:paraId="04000000">
      <w:pPr>
        <w:spacing w:after="0" w:line="240" w:lineRule="auto"/>
        <w:ind w:firstLine="0" w:left="963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z w:val="24"/>
        </w:rPr>
        <w:t xml:space="preserve">Администрации </w:t>
      </w:r>
      <w:r>
        <w:rPr>
          <w:rFonts w:ascii="Times New Roman" w:hAnsi="Times New Roman"/>
          <w:sz w:val="24"/>
        </w:rPr>
        <w:t>Красносулинского района по вопросам социального развития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редседатель </w:t>
      </w:r>
      <w:r>
        <w:rPr>
          <w:rFonts w:ascii="Times New Roman" w:hAnsi="Times New Roman"/>
          <w:sz w:val="24"/>
        </w:rPr>
        <w:t>Совета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 вопросам добровольчества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(волонтерства) </w:t>
      </w:r>
      <w:r>
        <w:rPr>
          <w:rFonts w:ascii="Times New Roman" w:hAnsi="Times New Roman"/>
          <w:spacing w:val="-4"/>
          <w:sz w:val="24"/>
        </w:rPr>
        <w:t>и социально ориентированных некоммерческих организаций в Красносулинском районе</w:t>
      </w:r>
    </w:p>
    <w:p w14:paraId="05000000">
      <w:pPr>
        <w:spacing w:after="0" w:line="240" w:lineRule="auto"/>
        <w:ind w:firstLine="0" w:left="9923"/>
        <w:jc w:val="both"/>
        <w:rPr>
          <w:rFonts w:ascii="Times New Roman" w:hAnsi="Times New Roman"/>
          <w:sz w:val="24"/>
        </w:rPr>
      </w:pPr>
    </w:p>
    <w:p w14:paraId="06000000">
      <w:pPr>
        <w:spacing w:after="0" w:line="240" w:lineRule="auto"/>
        <w:ind w:firstLine="0" w:left="96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Л.С. Матвиенко</w:t>
      </w:r>
    </w:p>
    <w:p w14:paraId="07000000">
      <w:pPr>
        <w:spacing w:after="0" w:line="240" w:lineRule="auto"/>
        <w:ind w:firstLine="0" w:left="963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«____»__________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 xml:space="preserve"> год</w:t>
      </w:r>
    </w:p>
    <w:p w14:paraId="0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</w:t>
      </w:r>
      <w:r>
        <w:rPr>
          <w:rFonts w:ascii="Times New Roman" w:hAnsi="Times New Roman"/>
          <w:b w:val="1"/>
          <w:sz w:val="28"/>
        </w:rPr>
        <w:t xml:space="preserve"> РАБОТЫ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pacing w:val="-4"/>
          <w:sz w:val="28"/>
        </w:rPr>
      </w:pPr>
      <w:r>
        <w:rPr>
          <w:rFonts w:ascii="Times New Roman" w:hAnsi="Times New Roman"/>
          <w:b w:val="1"/>
          <w:sz w:val="28"/>
        </w:rPr>
        <w:t xml:space="preserve">Совета </w:t>
      </w:r>
      <w:r>
        <w:rPr>
          <w:rFonts w:ascii="Times New Roman" w:hAnsi="Times New Roman"/>
          <w:b w:val="1"/>
          <w:sz w:val="28"/>
        </w:rPr>
        <w:t>по вопросам добровольчества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(волонтерства) </w:t>
      </w:r>
      <w:r>
        <w:rPr>
          <w:rFonts w:ascii="Times New Roman" w:hAnsi="Times New Roman"/>
          <w:b w:val="1"/>
          <w:spacing w:val="-4"/>
          <w:sz w:val="28"/>
        </w:rPr>
        <w:t>и социально ориентированных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pacing w:val="-4"/>
          <w:sz w:val="28"/>
        </w:rPr>
      </w:pPr>
      <w:r>
        <w:rPr>
          <w:rFonts w:ascii="Times New Roman" w:hAnsi="Times New Roman"/>
          <w:b w:val="1"/>
          <w:spacing w:val="-4"/>
          <w:sz w:val="28"/>
        </w:rPr>
        <w:t>некоммерческих организаций в Красносулинском районе</w:t>
      </w:r>
    </w:p>
    <w:p w14:paraId="0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pacing w:val="-4"/>
          <w:sz w:val="28"/>
        </w:rPr>
        <w:t>на 2025</w:t>
      </w:r>
      <w:r>
        <w:rPr>
          <w:rFonts w:ascii="Times New Roman" w:hAnsi="Times New Roman"/>
          <w:b w:val="1"/>
          <w:spacing w:val="-4"/>
          <w:sz w:val="28"/>
        </w:rPr>
        <w:t xml:space="preserve"> год</w:t>
      </w:r>
    </w:p>
    <w:p w14:paraId="0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661"/>
        <w:gridCol w:w="6489"/>
        <w:gridCol w:w="1247"/>
        <w:gridCol w:w="6486"/>
      </w:tblGrid>
      <w:tr>
        <w:trPr>
          <w:trHeight w:hRule="atLeast" w:val="343"/>
        </w:trPr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№ п/п</w:t>
            </w:r>
          </w:p>
        </w:tc>
        <w:tc>
          <w:tcPr>
            <w:tcW w:type="dxa" w:w="6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Мероприятия</w:t>
            </w:r>
          </w:p>
        </w:tc>
        <w:tc>
          <w:tcPr>
            <w:tcW w:type="dxa" w:w="1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Дата</w:t>
            </w:r>
          </w:p>
        </w:tc>
        <w:tc>
          <w:tcPr>
            <w:tcW w:type="dxa" w:w="6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Выступающие</w:t>
            </w:r>
          </w:p>
        </w:tc>
      </w:tr>
      <w:tr>
        <w:trPr>
          <w:trHeight w:hRule="atLeast" w:val="681"/>
        </w:trPr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type="dxa" w:w="6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выполнении решений Совета</w:t>
            </w:r>
          </w:p>
        </w:tc>
        <w:tc>
          <w:tcPr>
            <w:tcW w:type="dxa" w:w="12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 полугодие</w:t>
            </w:r>
          </w:p>
        </w:tc>
        <w:tc>
          <w:tcPr>
            <w:tcW w:type="dxa" w:w="6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социальной политики Администрации Красносулинского района, Нестеренко О.М.</w:t>
            </w:r>
          </w:p>
        </w:tc>
      </w:tr>
      <w:tr>
        <w:trPr>
          <w:trHeight w:hRule="atLeast" w:val="904"/>
        </w:trPr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type="dxa" w:w="6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функционировании клуба «Мы вместе» - неформального объединения волонтерских, общественных и коммерческих организаций в районе</w:t>
            </w:r>
          </w:p>
        </w:tc>
        <w:tc>
          <w:tcPr>
            <w:tcW w:type="dxa" w:w="1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6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Координатор местного волонтерского штаба Общероссийской акции взаимопомощи «Мы Вместе», Коваленко Д.А.</w:t>
            </w:r>
          </w:p>
        </w:tc>
      </w:tr>
      <w:tr>
        <w:trPr>
          <w:trHeight w:hRule="atLeast" w:val="2116"/>
        </w:trPr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  <w:p w14:paraId="1B00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6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 увеличении доли граждан, вовлеченных в добровольческую (волонтерскую) деятельность</w:t>
            </w:r>
          </w:p>
        </w:tc>
        <w:tc>
          <w:tcPr>
            <w:tcW w:type="dxa" w:w="1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6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отдела социальной политики Администрации Красносулинского района Коваленко Д.А.</w:t>
            </w:r>
          </w:p>
        </w:tc>
      </w:tr>
      <w:tr>
        <w:trPr>
          <w:trHeight w:hRule="atLeast" w:val="631"/>
        </w:trPr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1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type="dxa" w:w="6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>
            <w:pPr>
              <w:tabs>
                <w:tab w:leader="none" w:pos="1134" w:val="left"/>
              </w:tabs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выполнении решений Совета</w:t>
            </w:r>
          </w:p>
        </w:tc>
        <w:tc>
          <w:tcPr>
            <w:tcW w:type="dxa" w:w="124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2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полугодие</w:t>
            </w:r>
          </w:p>
        </w:tc>
        <w:tc>
          <w:tcPr>
            <w:tcW w:type="dxa" w:w="6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социальной политики Администрации Красносулинского района, Нестеренко О.М.</w:t>
            </w:r>
          </w:p>
          <w:p w14:paraId="2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2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trHeight w:hRule="atLeast" w:val="1663"/>
        </w:trPr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2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type="dxa" w:w="6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 организации работы учреждений социальной сферы в федеральной системе добровольчества </w:t>
            </w:r>
            <w:r>
              <w:rPr>
                <w:rFonts w:ascii="Times New Roman" w:hAnsi="Times New Roman"/>
                <w:sz w:val="24"/>
              </w:rPr>
              <w:t>«Добровольцы России» (</w:t>
            </w:r>
            <w:r>
              <w:rPr>
                <w:rFonts w:ascii="Times New Roman" w:hAnsi="Times New Roman"/>
                <w:sz w:val="24"/>
              </w:rPr>
              <w:t>Dobro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ru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1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6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Главный специалист отдела социальной политики Администрации Красносулинского района, Коваленко Д.А.</w:t>
            </w:r>
          </w:p>
        </w:tc>
      </w:tr>
      <w:tr>
        <w:trPr>
          <w:trHeight w:hRule="atLeast" w:val="1229"/>
        </w:trPr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type="dxa" w:w="6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 утверждении плана мероприятий  и плана работы Совета по вопросам добровольчества (волонтерства) и социально ориентированных некоммерческих организаций в Красносулинском районе на 202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год</w:t>
            </w:r>
          </w:p>
        </w:tc>
        <w:tc>
          <w:tcPr>
            <w:tcW w:type="dxa" w:w="124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  <w:vAlign w:val="center"/>
          </w:tcPr>
          <w:p/>
        </w:tc>
        <w:tc>
          <w:tcPr>
            <w:tcW w:type="dxa" w:w="64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spacing w:after="0" w:line="240" w:lineRule="auto"/>
              <w:ind/>
              <w:jc w:val="both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Члены Совета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 вопросам добровольчества (волонтерства) </w:t>
            </w:r>
            <w:r>
              <w:rPr>
                <w:rFonts w:ascii="Times New Roman" w:hAnsi="Times New Roman"/>
                <w:spacing w:val="-4"/>
                <w:sz w:val="24"/>
              </w:rPr>
              <w:t>и социально ориентированных некоммерческих организаций в Красносулинском районе</w:t>
            </w:r>
          </w:p>
          <w:p w14:paraId="2A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2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pgSz w:h="11906" w:orient="landscape" w:w="16838"/>
      <w:pgMar w:bottom="568" w:footer="708" w:gutter="0" w:header="708" w:left="1134" w:right="82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160" w:line="264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st"/>
    <w:basedOn w:val="Style_8"/>
    <w:link w:val="Style_7_ch"/>
  </w:style>
  <w:style w:styleId="Style_7_ch" w:type="character">
    <w:name w:val="st"/>
    <w:basedOn w:val="Style_8_ch"/>
    <w:link w:val="Style_7"/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Normal (Web)"/>
    <w:basedOn w:val="Style_2"/>
    <w:link w:val="Style_1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Normal (Web)"/>
    <w:basedOn w:val="Style_2_ch"/>
    <w:link w:val="Style_11"/>
    <w:rPr>
      <w:rFonts w:ascii="Times New Roman" w:hAnsi="Times New Roman"/>
      <w:sz w:val="24"/>
    </w:rPr>
  </w:style>
  <w:style w:styleId="Style_12" w:type="paragraph">
    <w:name w:val="List Paragraph"/>
    <w:basedOn w:val="Style_2"/>
    <w:link w:val="Style_12_ch"/>
    <w:pPr>
      <w:spacing w:after="0" w:line="240" w:lineRule="auto"/>
      <w:ind w:firstLine="0" w:left="720"/>
      <w:contextualSpacing w:val="1"/>
    </w:pPr>
    <w:rPr>
      <w:rFonts w:ascii="XO Thames" w:hAnsi="XO Thames"/>
      <w:color w:val="000000"/>
      <w:sz w:val="24"/>
    </w:rPr>
  </w:style>
  <w:style w:styleId="Style_12_ch" w:type="character">
    <w:name w:val="List Paragraph"/>
    <w:basedOn w:val="Style_2_ch"/>
    <w:link w:val="Style_12"/>
    <w:rPr>
      <w:rFonts w:ascii="XO Thames" w:hAnsi="XO Thames"/>
      <w:color w:val="000000"/>
      <w:sz w:val="24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msonormalbullet2.gif"/>
    <w:basedOn w:val="Style_2"/>
    <w:link w:val="Style_1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msonormalbullet2.gif"/>
    <w:basedOn w:val="Style_2_ch"/>
    <w:link w:val="Style_19"/>
    <w:rPr>
      <w:rFonts w:ascii="Times New Roman" w:hAnsi="Times New Roman"/>
      <w:sz w:val="24"/>
    </w:rPr>
  </w:style>
  <w:style w:styleId="Style_20" w:type="paragraph">
    <w:name w:val="Emphasis"/>
    <w:basedOn w:val="Style_8"/>
    <w:link w:val="Style_20_ch"/>
    <w:rPr>
      <w:i w:val="1"/>
    </w:rPr>
  </w:style>
  <w:style w:styleId="Style_20_ch" w:type="character">
    <w:name w:val="Emphasis"/>
    <w:basedOn w:val="Style_8_ch"/>
    <w:link w:val="Style_20"/>
    <w:rPr>
      <w:i w:val="1"/>
    </w:rPr>
  </w:style>
  <w:style w:styleId="Style_21" w:type="paragraph">
    <w:name w:val="No Spacing"/>
    <w:link w:val="Style_21_ch"/>
    <w:rPr>
      <w:sz w:val="22"/>
    </w:rPr>
  </w:style>
  <w:style w:styleId="Style_21_ch" w:type="character">
    <w:name w:val="No Spacing"/>
    <w:link w:val="Style_21"/>
    <w:rPr>
      <w:sz w:val="22"/>
    </w:rPr>
  </w:style>
  <w:style w:styleId="Style_22" w:type="paragraph">
    <w:name w:val="toc 9"/>
    <w:next w:val="Style_2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Balloon Text"/>
    <w:basedOn w:val="Style_2"/>
    <w:link w:val="Style_24_ch"/>
    <w:pPr>
      <w:spacing w:after="0" w:line="240" w:lineRule="auto"/>
      <w:ind/>
    </w:pPr>
    <w:rPr>
      <w:rFonts w:ascii="Tahoma" w:hAnsi="Tahoma"/>
      <w:sz w:val="16"/>
    </w:rPr>
  </w:style>
  <w:style w:styleId="Style_24_ch" w:type="character">
    <w:name w:val="Balloon Text"/>
    <w:basedOn w:val="Style_2_ch"/>
    <w:link w:val="Style_24"/>
    <w:rPr>
      <w:rFonts w:ascii="Tahoma" w:hAnsi="Tahoma"/>
      <w:sz w:val="16"/>
    </w:rPr>
  </w:style>
  <w:style w:styleId="Style_25" w:type="paragraph">
    <w:name w:val="toc 5"/>
    <w:next w:val="Style_2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apple-converted-space"/>
    <w:link w:val="Style_26_ch"/>
  </w:style>
  <w:style w:styleId="Style_26_ch" w:type="character">
    <w:name w:val="apple-converted-space"/>
    <w:link w:val="Style_26"/>
  </w:style>
  <w:style w:styleId="Style_27" w:type="paragraph">
    <w:name w:val="Цветовое выделение"/>
    <w:link w:val="Style_27_ch"/>
    <w:rPr>
      <w:b w:val="1"/>
      <w:color w:val="000080"/>
    </w:rPr>
  </w:style>
  <w:style w:styleId="Style_27_ch" w:type="character">
    <w:name w:val="Цветовое выделение"/>
    <w:link w:val="Style_27"/>
    <w:rPr>
      <w:b w:val="1"/>
      <w:color w:val="000080"/>
    </w:rPr>
  </w:style>
  <w:style w:styleId="Style_28" w:type="paragraph">
    <w:name w:val="Subtitle"/>
    <w:next w:val="Style_2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2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2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2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2024-12-12T08:16:03Z</dcterms:modified>
</cp:coreProperties>
</file>