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outlineLvl w:val="0"/>
        <w:rPr>
          <w:b w:val="1"/>
        </w:rPr>
      </w:pPr>
      <w:r>
        <w:rPr>
          <w:b w:val="1"/>
        </w:rPr>
        <w:t>Администрация Красносулинского района</w:t>
      </w:r>
    </w:p>
    <w:p w14:paraId="02000000">
      <w:pPr>
        <w:ind/>
        <w:jc w:val="right"/>
        <w:rPr>
          <w:b w:val="1"/>
        </w:rPr>
      </w:pPr>
    </w:p>
    <w:p w14:paraId="03000000">
      <w:pPr>
        <w:tabs>
          <w:tab w:leader="none" w:pos="9498" w:val="right"/>
        </w:tabs>
        <w:ind/>
        <w:jc w:val="center"/>
        <w:rPr>
          <w:b w:val="1"/>
        </w:rPr>
      </w:pPr>
      <w:r>
        <w:rPr>
          <w:b w:val="1"/>
          <w:spacing w:val="-4"/>
        </w:rPr>
        <w:t xml:space="preserve">Совет по вопросам развития </w:t>
      </w:r>
    </w:p>
    <w:p w14:paraId="04000000">
      <w:pPr>
        <w:tabs>
          <w:tab w:leader="none" w:pos="9498" w:val="right"/>
        </w:tabs>
        <w:ind/>
        <w:jc w:val="center"/>
        <w:rPr>
          <w:b w:val="1"/>
        </w:rPr>
      </w:pPr>
      <w:r>
        <w:rPr>
          <w:b w:val="1"/>
          <w:spacing w:val="-4"/>
        </w:rPr>
        <w:t xml:space="preserve">добровольчества (волонтерства) и социально </w:t>
      </w:r>
    </w:p>
    <w:p w14:paraId="05000000">
      <w:pPr>
        <w:tabs>
          <w:tab w:leader="none" w:pos="9498" w:val="right"/>
        </w:tabs>
        <w:ind/>
        <w:jc w:val="center"/>
        <w:rPr>
          <w:b w:val="1"/>
          <w:spacing w:val="-4"/>
        </w:rPr>
      </w:pPr>
      <w:r>
        <w:rPr>
          <w:b w:val="1"/>
          <w:spacing w:val="-4"/>
        </w:rPr>
        <w:t xml:space="preserve">ориентированных некоммерческих организаций </w:t>
      </w:r>
    </w:p>
    <w:p w14:paraId="06000000">
      <w:pPr>
        <w:tabs>
          <w:tab w:leader="none" w:pos="9498" w:val="right"/>
        </w:tabs>
        <w:ind/>
        <w:jc w:val="center"/>
        <w:rPr>
          <w:b w:val="1"/>
          <w:spacing w:val="-4"/>
        </w:rPr>
      </w:pPr>
      <w:r>
        <w:rPr>
          <w:b w:val="1"/>
          <w:spacing w:val="-4"/>
        </w:rPr>
        <w:t>в Красносулинском районе</w:t>
      </w:r>
    </w:p>
    <w:p w14:paraId="07000000">
      <w:pPr>
        <w:ind/>
        <w:jc w:val="center"/>
      </w:pPr>
    </w:p>
    <w:p w14:paraId="08000000">
      <w:pPr>
        <w:widowControl w:val="0"/>
        <w:ind/>
      </w:pPr>
      <w:r>
        <w:t>«</w:t>
      </w:r>
      <w:r>
        <w:t>15</w:t>
      </w:r>
      <w:r>
        <w:t>» сентября</w:t>
      </w:r>
      <w:r>
        <w:t xml:space="preserve"> </w:t>
      </w:r>
      <w:r>
        <w:t>2024</w:t>
      </w:r>
      <w:r>
        <w:t xml:space="preserve">                                                            г. Красный Сулин</w:t>
      </w:r>
    </w:p>
    <w:p w14:paraId="09000000">
      <w:pPr>
        <w:widowControl w:val="0"/>
        <w:ind/>
        <w:jc w:val="center"/>
      </w:pPr>
    </w:p>
    <w:p w14:paraId="0A000000">
      <w:pPr>
        <w:widowControl w:val="0"/>
        <w:ind/>
        <w:jc w:val="center"/>
      </w:pPr>
      <w:r>
        <w:t>ПРОТОКОЛ № 1</w:t>
      </w:r>
      <w:r>
        <w:t xml:space="preserve"> </w:t>
      </w:r>
    </w:p>
    <w:p w14:paraId="0B000000">
      <w:pPr>
        <w:widowControl w:val="0"/>
        <w:ind/>
        <w:jc w:val="center"/>
      </w:pPr>
    </w:p>
    <w:p w14:paraId="0C000000">
      <w:r>
        <w:t>П</w:t>
      </w:r>
      <w:r>
        <w:t>редседател</w:t>
      </w:r>
      <w:r>
        <w:t>ь комиссии</w:t>
      </w:r>
      <w:r>
        <w:t xml:space="preserve">: </w:t>
      </w:r>
      <w:r>
        <w:t>Матвиенко Л.С</w:t>
      </w:r>
      <w:r>
        <w:t>.</w:t>
      </w:r>
      <w:r>
        <w:t xml:space="preserve"> – </w:t>
      </w:r>
      <w:r>
        <w:t>заместитель главы Администрации Красносулинского района по вопросам социального развития</w:t>
      </w:r>
      <w:r>
        <w:t>.</w:t>
      </w:r>
    </w:p>
    <w:p w14:paraId="0D000000">
      <w:pPr>
        <w:widowControl w:val="0"/>
        <w:ind/>
      </w:pPr>
      <w:r>
        <w:t>Секретарь</w:t>
      </w:r>
      <w:r>
        <w:t xml:space="preserve"> комиссии</w:t>
      </w:r>
      <w:r>
        <w:t xml:space="preserve">: </w:t>
      </w:r>
      <w:r>
        <w:t>Коваленко Д.А.</w:t>
      </w:r>
      <w:r>
        <w:t xml:space="preserve"> </w:t>
      </w:r>
      <w:r>
        <w:t>–</w:t>
      </w:r>
      <w:r>
        <w:t xml:space="preserve"> </w:t>
      </w:r>
      <w:r>
        <w:t>главный специалист</w:t>
      </w:r>
      <w:r>
        <w:t xml:space="preserve"> отдела социальной политики Администрации Красносулинского района.</w:t>
      </w:r>
    </w:p>
    <w:p w14:paraId="0E000000">
      <w:r>
        <w:t>Присутствовали 5</w:t>
      </w:r>
      <w:r>
        <w:t xml:space="preserve"> членов комиссии </w:t>
      </w:r>
      <w:r>
        <w:t xml:space="preserve">и </w:t>
      </w:r>
      <w:r>
        <w:t>3</w:t>
      </w:r>
      <w:r>
        <w:t xml:space="preserve"> </w:t>
      </w:r>
      <w:r>
        <w:t xml:space="preserve">чел. </w:t>
      </w:r>
      <w:r>
        <w:t>приглашенны</w:t>
      </w:r>
      <w:r>
        <w:t xml:space="preserve">х                   </w:t>
      </w:r>
      <w:r>
        <w:t xml:space="preserve"> </w:t>
      </w:r>
      <w:r>
        <w:t>(список прилагается).</w:t>
      </w:r>
    </w:p>
    <w:p w14:paraId="0F000000">
      <w:pPr>
        <w:widowControl w:val="0"/>
        <w:ind/>
      </w:pPr>
    </w:p>
    <w:p w14:paraId="10000000">
      <w:pPr>
        <w:widowControl w:val="0"/>
        <w:ind/>
        <w:outlineLvl w:val="0"/>
      </w:pPr>
      <w:r>
        <w:t>ПОВЕСТКА ДНЯ:</w:t>
      </w:r>
    </w:p>
    <w:p w14:paraId="11000000">
      <w:pPr>
        <w:pStyle w:val="Style_1"/>
        <w:widowControl w:val="0"/>
        <w:numPr>
          <w:ilvl w:val="0"/>
          <w:numId w:val="1"/>
        </w:numPr>
        <w:ind w:firstLine="426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организации работы учреждений социальной сферы в федеральной системе добровольчества «Добровольцы России» (</w:t>
      </w:r>
      <w:r>
        <w:rPr>
          <w:rFonts w:ascii="Times New Roman" w:hAnsi="Times New Roman"/>
          <w:sz w:val="28"/>
        </w:rPr>
        <w:t>Dobro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).</w:t>
      </w:r>
    </w:p>
    <w:p w14:paraId="12000000">
      <w:pPr>
        <w:ind/>
        <w:jc w:val="center"/>
      </w:pPr>
    </w:p>
    <w:p w14:paraId="13000000">
      <w:pPr>
        <w:ind/>
        <w:jc w:val="center"/>
      </w:pPr>
      <w:r>
        <w:t>1</w:t>
      </w:r>
      <w:r>
        <w:t>.</w:t>
      </w:r>
    </w:p>
    <w:p w14:paraId="14000000">
      <w:pPr>
        <w:ind/>
        <w:jc w:val="center"/>
      </w:pPr>
    </w:p>
    <w:p w14:paraId="15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СЛУШАЛИ: </w:t>
      </w:r>
      <w:r>
        <w:rPr>
          <w:rFonts w:ascii="Times New Roman" w:hAnsi="Times New Roman"/>
          <w:color w:val="000000"/>
          <w:sz w:val="28"/>
        </w:rPr>
        <w:t xml:space="preserve">Об организации работы учреждений социальной сферы в федеральной системе добровольчества </w:t>
      </w:r>
      <w:r>
        <w:rPr>
          <w:rFonts w:ascii="Times New Roman" w:hAnsi="Times New Roman"/>
          <w:sz w:val="28"/>
        </w:rPr>
        <w:t>«Добровольцы России» (</w:t>
      </w:r>
      <w:r>
        <w:rPr>
          <w:rFonts w:ascii="Times New Roman" w:hAnsi="Times New Roman"/>
          <w:sz w:val="28"/>
        </w:rPr>
        <w:t>Dobro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).</w:t>
      </w:r>
    </w:p>
    <w:p w14:paraId="16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ind/>
      </w:pPr>
      <w:r>
        <w:t>ВЫСТУПИЛИ:</w:t>
      </w:r>
    </w:p>
    <w:p w14:paraId="18000000">
      <w:pPr>
        <w:widowControl w:val="0"/>
        <w:ind/>
      </w:pPr>
      <w:r>
        <w:t>Коваленко Д.А.</w:t>
      </w:r>
      <w:r>
        <w:t xml:space="preserve"> </w:t>
      </w:r>
      <w:r>
        <w:t>–</w:t>
      </w:r>
      <w:r>
        <w:t xml:space="preserve"> </w:t>
      </w:r>
      <w:r>
        <w:t>главный сп</w:t>
      </w:r>
      <w:r>
        <w:t>е</w:t>
      </w:r>
      <w:r>
        <w:t>циалист</w:t>
      </w:r>
      <w:r>
        <w:t xml:space="preserve"> отдела социальной политики Администрации Красносулинского района.</w:t>
      </w:r>
    </w:p>
    <w:p w14:paraId="19000000"/>
    <w:p w14:paraId="1A000000">
      <w:r>
        <w:t>КОМИССИЯ ОТМЕЧАЕТ:</w:t>
      </w:r>
    </w:p>
    <w:p w14:paraId="1B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регулярной основе проводится работа по вовлечению жителей района в волонтерское движение. Доля молодежи, вовлеченной в добровол</w:t>
      </w:r>
      <w:r>
        <w:rPr>
          <w:rFonts w:ascii="XO Thames" w:hAnsi="XO Thames"/>
          <w:sz w:val="28"/>
        </w:rPr>
        <w:t xml:space="preserve">ьческое (волонтерское) движение, </w:t>
      </w:r>
      <w:r>
        <w:rPr>
          <w:rFonts w:ascii="XO Thames" w:hAnsi="XO Thames"/>
          <w:sz w:val="28"/>
        </w:rPr>
        <w:t>составляет 25,2%. Активно проводится раб</w:t>
      </w:r>
      <w:r>
        <w:rPr>
          <w:rFonts w:ascii="XO Thames" w:hAnsi="XO Thames"/>
          <w:sz w:val="28"/>
        </w:rPr>
        <w:t>ота по</w:t>
      </w:r>
      <w:r>
        <w:rPr>
          <w:rFonts w:ascii="XO Thames" w:hAnsi="XO Thames"/>
          <w:sz w:val="28"/>
        </w:rPr>
        <w:t xml:space="preserve"> регистрации молодежи и организаций, в том числе бюджетных,</w:t>
      </w:r>
      <w:r>
        <w:rPr>
          <w:rFonts w:ascii="XO Thames" w:hAnsi="XO Thames"/>
          <w:sz w:val="28"/>
        </w:rPr>
        <w:t xml:space="preserve"> на федеральном портале добровольчества. По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итогам 9 месяцев 2024 года на сайте зарегистрированы 2 377 чел. и 87 организаций района.</w:t>
      </w:r>
    </w:p>
    <w:p w14:paraId="1C000000">
      <w:pPr>
        <w:spacing w:after="0" w:line="240" w:lineRule="auto"/>
        <w:ind w:firstLine="567" w:lef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</w:rPr>
        <w:t xml:space="preserve">На территории </w:t>
      </w:r>
      <w:r>
        <w:rPr>
          <w:rFonts w:ascii="XO Thames" w:hAnsi="XO Thames"/>
          <w:sz w:val="28"/>
        </w:rPr>
        <w:t xml:space="preserve">района действует Красносулинское отделение ВОД «Волонтеры Победы», Красносулинское отделение ВОД «Волонтеры </w:t>
      </w:r>
      <w:r>
        <w:rPr>
          <w:rFonts w:ascii="XO Thames" w:hAnsi="XO Thames"/>
          <w:sz w:val="28"/>
        </w:rPr>
        <w:t xml:space="preserve">– </w:t>
      </w:r>
      <w:r>
        <w:rPr>
          <w:rFonts w:ascii="XO Thames" w:hAnsi="XO Thames"/>
          <w:sz w:val="28"/>
        </w:rPr>
        <w:t xml:space="preserve">медики», 35 школьных волонтерских отрядов, добровольческий отряд студентов </w:t>
      </w: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 xml:space="preserve">БПОУ РО «Красносулинский </w:t>
      </w:r>
      <w:r>
        <w:rPr>
          <w:rFonts w:ascii="XO Thames" w:hAnsi="XO Thames"/>
          <w:sz w:val="28"/>
        </w:rPr>
        <w:t>металлургический колледж», отр</w:t>
      </w:r>
      <w:r>
        <w:rPr>
          <w:rFonts w:ascii="XO Thames" w:hAnsi="XO Thames"/>
          <w:sz w:val="28"/>
        </w:rPr>
        <w:t xml:space="preserve">яд «Серебряных волонтеров» при </w:t>
      </w:r>
      <w:r>
        <w:rPr>
          <w:rFonts w:ascii="XO Thames" w:hAnsi="XO Thames"/>
          <w:sz w:val="28"/>
        </w:rPr>
        <w:t>МБУ «Центр социального обслуживания граждан пожилого возр</w:t>
      </w:r>
      <w:r>
        <w:rPr>
          <w:rFonts w:ascii="XO Thames" w:hAnsi="XO Thames"/>
          <w:sz w:val="28"/>
        </w:rPr>
        <w:t>аста и</w:t>
      </w:r>
      <w:r>
        <w:rPr>
          <w:rFonts w:ascii="XO Thames" w:hAnsi="XO Thames"/>
          <w:sz w:val="28"/>
        </w:rPr>
        <w:t xml:space="preserve"> инвалидов»,</w:t>
      </w:r>
      <w:r>
        <w:rPr>
          <w:rFonts w:ascii="XO Thames" w:hAnsi="XO Thames"/>
          <w:sz w:val="28"/>
        </w:rPr>
        <w:t xml:space="preserve"> и</w:t>
      </w:r>
      <w:r>
        <w:rPr>
          <w:rFonts w:ascii="XO Thames" w:hAnsi="XO Thames"/>
          <w:sz w:val="28"/>
        </w:rPr>
        <w:t xml:space="preserve"> 2 отряда                            </w:t>
      </w:r>
      <w:r>
        <w:rPr>
          <w:rFonts w:ascii="XO Thames" w:hAnsi="XO Thames"/>
          <w:sz w:val="28"/>
        </w:rPr>
        <w:t xml:space="preserve">библиотечных волонтеров. </w:t>
      </w:r>
    </w:p>
    <w:p w14:paraId="1D000000">
      <w:pPr>
        <w:spacing w:after="0" w:line="240" w:lineRule="auto"/>
        <w:ind w:firstLine="567" w:lef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</w:rPr>
        <w:t xml:space="preserve">Также в Красносулинском районе </w:t>
      </w:r>
      <w:r>
        <w:rPr>
          <w:rFonts w:ascii="XO Thames" w:hAnsi="XO Thames"/>
          <w:sz w:val="28"/>
        </w:rPr>
        <w:t xml:space="preserve">возобновлена </w:t>
      </w:r>
      <w:r>
        <w:rPr>
          <w:rFonts w:ascii="XO Thames" w:hAnsi="XO Thames"/>
          <w:sz w:val="28"/>
        </w:rPr>
        <w:t>работа муниципального штаба #МЫВМЕСТЕ.</w:t>
      </w:r>
    </w:p>
    <w:p w14:paraId="1E000000">
      <w:pPr>
        <w:pStyle w:val="Style_3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Волонтеры штаба #МыВместе к 23 февраля, развозили гуманитарные наборы семьям участников СВО. </w:t>
      </w:r>
    </w:p>
    <w:p w14:paraId="1F000000">
      <w:pPr>
        <w:pStyle w:val="Style_3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преддверии 8–го марта волонтерами штаба #МыВместе были вручены цветы и подарки матерям, женам и детям участников СВО. </w:t>
      </w:r>
    </w:p>
    <w:p w14:paraId="20000000">
      <w:pPr>
        <w:pStyle w:val="Style_3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преддверии 1 сентября Муниципальным штабом #МыВместе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 получены </w:t>
      </w:r>
      <w:r>
        <w:rPr>
          <w:rFonts w:ascii="XO Thames" w:hAnsi="XO Thames"/>
          <w:sz w:val="28"/>
        </w:rPr>
        <w:t>подарочные комплекты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b w:val="0"/>
          <w:sz w:val="28"/>
        </w:rPr>
        <w:t xml:space="preserve">подарочные наборы и сертификаты в магазин Gloria Jeans </w:t>
      </w:r>
      <w:r>
        <w:rPr>
          <w:rFonts w:ascii="XO Thames" w:hAnsi="XO Thames"/>
          <w:b w:val="0"/>
          <w:sz w:val="28"/>
        </w:rPr>
        <w:t xml:space="preserve">переданы </w:t>
      </w:r>
      <w:r>
        <w:rPr>
          <w:rFonts w:ascii="XO Thames" w:hAnsi="XO Thames"/>
          <w:b w:val="0"/>
          <w:sz w:val="28"/>
        </w:rPr>
        <w:t>семьям участников СВО, в которых есть первоклассники.</w:t>
      </w:r>
    </w:p>
    <w:p w14:paraId="21000000">
      <w:pPr>
        <w:pStyle w:val="Style_3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Волонтеры штаба на постоянной основе участвуют в сборе и фасовке гуманитарной помощи.</w:t>
      </w:r>
    </w:p>
    <w:p w14:paraId="22000000">
      <w:pPr>
        <w:spacing w:after="0" w:line="240" w:lineRule="auto"/>
        <w:ind w:firstLine="567" w:lef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Волонтеры Красносулинского района участвуют в различных проектах, таких как:</w:t>
      </w:r>
    </w:p>
    <w:p w14:paraId="23000000">
      <w:pPr>
        <w:numPr>
          <w:numId w:val="2"/>
        </w:numPr>
        <w:spacing w:after="0" w:line="240" w:lineRule="auto"/>
        <w:ind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</w:rPr>
        <w:t>Волонтер проведения добрых уроков;</w:t>
      </w:r>
    </w:p>
    <w:p w14:paraId="24000000">
      <w:pPr>
        <w:numPr>
          <w:numId w:val="2"/>
        </w:numPr>
        <w:spacing w:after="0" w:line="240" w:lineRule="auto"/>
        <w:ind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color w:val="000000"/>
          <w:sz w:val="28"/>
        </w:rPr>
        <w:t>Волонтеры штаба #МыВместе;</w:t>
      </w:r>
    </w:p>
    <w:p w14:paraId="25000000">
      <w:pPr>
        <w:numPr>
          <w:numId w:val="2"/>
        </w:numPr>
        <w:spacing w:after="0" w:line="240" w:lineRule="auto"/>
        <w:ind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color w:val="000000"/>
          <w:sz w:val="28"/>
        </w:rPr>
        <w:t>Волонтер акции «Нет забытых могил»;</w:t>
      </w:r>
    </w:p>
    <w:p w14:paraId="26000000">
      <w:pPr>
        <w:numPr>
          <w:numId w:val="2"/>
        </w:numPr>
        <w:spacing w:after="0" w:line="240" w:lineRule="auto"/>
        <w:ind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color w:val="000000"/>
          <w:sz w:val="28"/>
        </w:rPr>
        <w:t>Волонтер штаба МыВместе. Акция «Помогаем Курску вместе»;</w:t>
      </w:r>
    </w:p>
    <w:p w14:paraId="27000000">
      <w:pPr>
        <w:numPr>
          <w:numId w:val="2"/>
        </w:numPr>
        <w:spacing w:after="0" w:line="240" w:lineRule="auto"/>
        <w:ind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</w:rPr>
        <w:t>Волонтер акции «Дорога на выборы»;</w:t>
      </w:r>
    </w:p>
    <w:p w14:paraId="28000000">
      <w:pPr>
        <w:numPr>
          <w:numId w:val="2"/>
        </w:numPr>
        <w:spacing w:after="0" w:line="240" w:lineRule="auto"/>
        <w:ind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</w:rPr>
        <w:t>Помощь в проведении спортивных мероприятий;</w:t>
      </w:r>
    </w:p>
    <w:p w14:paraId="29000000">
      <w:pPr>
        <w:numPr>
          <w:numId w:val="2"/>
        </w:numPr>
        <w:spacing w:after="0" w:line="240" w:lineRule="auto"/>
        <w:ind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</w:rPr>
        <w:t>Эковолонтеры;</w:t>
      </w:r>
    </w:p>
    <w:p w14:paraId="2A000000">
      <w:pPr>
        <w:numPr>
          <w:numId w:val="3"/>
        </w:numPr>
        <w:spacing w:after="0" w:line="240" w:lineRule="auto"/>
        <w:ind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</w:rPr>
        <w:t>Волонтер голосования в рамках формирования комфортной городской среды</w:t>
      </w:r>
      <w:r>
        <w:rPr>
          <w:rFonts w:ascii="XO Thames" w:hAnsi="XO Thames"/>
          <w:sz w:val="28"/>
          <w:highlight w:val="white"/>
        </w:rPr>
        <w:t>.</w:t>
      </w:r>
    </w:p>
    <w:p w14:paraId="2B000000">
      <w:pPr>
        <w:pStyle w:val="Style_2"/>
        <w:ind/>
        <w:jc w:val="both"/>
        <w:rPr>
          <w:rFonts w:ascii="Times New Roman" w:hAnsi="Times New Roman"/>
          <w:sz w:val="28"/>
          <w:highlight w:val="yellow"/>
        </w:rPr>
      </w:pPr>
    </w:p>
    <w:p w14:paraId="2C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РЕШИЛИ: </w:t>
      </w:r>
    </w:p>
    <w:p w14:paraId="2D000000">
      <w:r>
        <w:t>1.</w:t>
      </w:r>
      <w:r>
        <w:t>1. Принять к сведению информацию докладчиков.</w:t>
      </w:r>
      <w:r>
        <w:t xml:space="preserve"> </w:t>
      </w:r>
      <w:r>
        <w:t>:</w:t>
      </w:r>
    </w:p>
    <w:p w14:paraId="2E000000">
      <w:r>
        <w:t>1.1.1.</w:t>
      </w:r>
      <w:r>
        <w:t xml:space="preserve"> </w:t>
      </w:r>
      <w:r>
        <w:t xml:space="preserve">продолжать  вовлечение </w:t>
      </w:r>
      <w:r>
        <w:t>добров</w:t>
      </w:r>
      <w:r>
        <w:t>о</w:t>
      </w:r>
      <w:r>
        <w:t xml:space="preserve">льцев в добровольческую деятельность и создание мероприятий в АИС </w:t>
      </w:r>
      <w:r>
        <w:t>DOBRO.RU</w:t>
      </w:r>
      <w:r>
        <w:t>.</w:t>
      </w:r>
    </w:p>
    <w:p w14:paraId="2F000000">
      <w:r>
        <w:t xml:space="preserve">1.1.2. </w:t>
      </w:r>
      <w:r>
        <w:rPr>
          <w:b w:val="1"/>
        </w:rPr>
        <w:t>до 01.12.2024</w:t>
      </w:r>
      <w:r>
        <w:t xml:space="preserve"> пройти верификацию </w:t>
      </w:r>
      <w:r>
        <w:t xml:space="preserve">организаторов добровольческой (волонтерской) деятельности в АИС </w:t>
      </w:r>
      <w:r>
        <w:t>DOBRO.RU</w:t>
      </w:r>
      <w:r>
        <w:t>.</w:t>
      </w:r>
    </w:p>
    <w:p w14:paraId="30000000">
      <w:r>
        <w:t xml:space="preserve">2.3. </w:t>
      </w:r>
      <w:r>
        <w:t>Главному специалисту отдела социальной политики                          Коваленко Д.А.</w:t>
      </w:r>
      <w:r>
        <w:t xml:space="preserve"> взять </w:t>
      </w:r>
      <w:r>
        <w:t>под личный</w:t>
      </w:r>
      <w:r>
        <w:t xml:space="preserve"> контроль прохождение верификации организаторов добровольческой (волонтерской) деятельности.</w:t>
      </w:r>
    </w:p>
    <w:p w14:paraId="31000000"/>
    <w:p w14:paraId="32000000">
      <w:pPr>
        <w:ind/>
        <w:jc w:val="center"/>
        <w:rPr>
          <w:spacing w:val="-1"/>
        </w:rPr>
      </w:pPr>
      <w:r>
        <w:rPr>
          <w:spacing w:val="-1"/>
        </w:rPr>
        <w:t>3.</w:t>
      </w:r>
    </w:p>
    <w:p w14:paraId="33000000">
      <w:pPr>
        <w:ind w:firstLine="0" w:left="0"/>
        <w:rPr>
          <w:spacing w:val="-1"/>
        </w:rPr>
      </w:pPr>
    </w:p>
    <w:tbl>
      <w:tblPr>
        <w:tblStyle w:val="Style_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18"/>
        <w:gridCol w:w="3118"/>
        <w:gridCol w:w="3119"/>
      </w:tblGrid>
      <w:tr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34000000">
            <w:pPr>
              <w:ind w:firstLine="0" w:left="0"/>
              <w:jc w:val="center"/>
              <w:outlineLvl w:val="0"/>
            </w:pPr>
            <w:r>
              <w:t>Председател</w:t>
            </w:r>
            <w:r>
              <w:t>ь</w:t>
            </w:r>
          </w:p>
        </w:tc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35000000">
            <w:pPr>
              <w:ind w:firstLine="0" w:left="0"/>
              <w:jc w:val="center"/>
              <w:outlineLvl w:val="0"/>
            </w:pPr>
          </w:p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36000000">
            <w:pPr>
              <w:ind w:firstLine="0" w:left="0"/>
              <w:jc w:val="center"/>
              <w:outlineLvl w:val="0"/>
            </w:pPr>
          </w:p>
          <w:p w14:paraId="37000000">
            <w:pPr>
              <w:ind w:firstLine="0" w:left="0"/>
              <w:jc w:val="center"/>
              <w:outlineLvl w:val="0"/>
            </w:pPr>
            <w:r>
              <w:t>Л.С. Матвиенко</w:t>
            </w:r>
          </w:p>
        </w:tc>
      </w:tr>
      <w:tr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38000000">
            <w:pPr>
              <w:ind w:firstLine="0" w:left="0"/>
              <w:jc w:val="center"/>
              <w:outlineLvl w:val="0"/>
            </w:pPr>
            <w:r>
              <w:t>Секретарь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39000000">
            <w:pPr>
              <w:ind w:firstLine="0" w:left="0"/>
              <w:jc w:val="center"/>
              <w:outlineLvl w:val="0"/>
            </w:pPr>
          </w:p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3A000000">
            <w:pPr>
              <w:ind w:firstLine="0" w:left="0"/>
              <w:jc w:val="center"/>
              <w:outlineLvl w:val="0"/>
            </w:pPr>
            <w:r>
              <w:t>Д. А. Коваленко</w:t>
            </w:r>
          </w:p>
        </w:tc>
      </w:tr>
    </w:tbl>
    <w:p w14:paraId="3B000000">
      <w:pPr>
        <w:ind w:firstLine="0" w:left="0"/>
        <w:outlineLvl w:val="0"/>
        <w:rPr>
          <w:b w:val="1"/>
        </w:rPr>
      </w:pPr>
    </w:p>
    <w:p w14:paraId="3C000000">
      <w:pPr>
        <w:ind w:firstLine="0" w:left="0"/>
        <w:outlineLvl w:val="0"/>
        <w:rPr>
          <w:b w:val="1"/>
        </w:rPr>
      </w:pPr>
    </w:p>
    <w:p w14:paraId="3D000000">
      <w:pPr>
        <w:ind w:firstLine="0" w:left="0"/>
        <w:outlineLvl w:val="0"/>
        <w:rPr>
          <w:b w:val="1"/>
        </w:rPr>
      </w:pPr>
    </w:p>
    <w:p w14:paraId="3E000000">
      <w:pPr>
        <w:ind w:firstLine="0" w:left="0"/>
        <w:outlineLvl w:val="0"/>
        <w:rPr>
          <w:b w:val="1"/>
        </w:rPr>
      </w:pPr>
    </w:p>
    <w:p w14:paraId="3F000000">
      <w:pPr>
        <w:ind w:firstLine="0" w:left="0"/>
        <w:outlineLvl w:val="0"/>
        <w:rPr>
          <w:b w:val="1"/>
        </w:rPr>
      </w:pPr>
    </w:p>
    <w:p w14:paraId="40000000">
      <w:pPr>
        <w:ind w:firstLine="0" w:left="0"/>
        <w:outlineLvl w:val="0"/>
        <w:rPr>
          <w:b w:val="1"/>
        </w:rPr>
      </w:pPr>
    </w:p>
    <w:p w14:paraId="41000000">
      <w:pPr>
        <w:ind w:firstLine="0" w:left="0"/>
        <w:outlineLvl w:val="0"/>
        <w:rPr>
          <w:b w:val="1"/>
        </w:rPr>
      </w:pPr>
    </w:p>
    <w:p w14:paraId="42000000">
      <w:pPr>
        <w:ind w:firstLine="0" w:left="0"/>
        <w:outlineLvl w:val="0"/>
        <w:rPr>
          <w:b w:val="1"/>
        </w:rPr>
      </w:pPr>
    </w:p>
    <w:p w14:paraId="43000000">
      <w:pPr>
        <w:ind w:firstLine="0" w:left="0"/>
        <w:outlineLvl w:val="0"/>
        <w:rPr>
          <w:b w:val="1"/>
        </w:rPr>
      </w:pPr>
    </w:p>
    <w:p w14:paraId="44000000">
      <w:pPr>
        <w:ind w:firstLine="0" w:left="0"/>
        <w:outlineLvl w:val="0"/>
        <w:rPr>
          <w:b w:val="1"/>
        </w:rPr>
      </w:pPr>
    </w:p>
    <w:p w14:paraId="45000000">
      <w:pPr>
        <w:ind w:firstLine="0" w:left="0"/>
        <w:outlineLvl w:val="0"/>
        <w:rPr>
          <w:b w:val="1"/>
        </w:rPr>
      </w:pPr>
    </w:p>
    <w:p w14:paraId="46000000">
      <w:pPr>
        <w:ind w:firstLine="0" w:left="0"/>
        <w:outlineLvl w:val="0"/>
        <w:rPr>
          <w:b w:val="1"/>
        </w:rPr>
      </w:pPr>
    </w:p>
    <w:p w14:paraId="47000000">
      <w:pPr>
        <w:ind/>
        <w:jc w:val="center"/>
        <w:outlineLvl w:val="0"/>
        <w:rPr>
          <w:b w:val="1"/>
        </w:rPr>
      </w:pPr>
      <w:r>
        <w:rPr>
          <w:b w:val="1"/>
        </w:rPr>
        <w:t>СПИСОК ПРИСУТСТВУЮЩИХ</w:t>
      </w:r>
    </w:p>
    <w:p w14:paraId="48000000">
      <w:pPr>
        <w:tabs>
          <w:tab w:leader="none" w:pos="9498" w:val="right"/>
        </w:tabs>
        <w:ind/>
        <w:jc w:val="center"/>
        <w:rPr>
          <w:b w:val="1"/>
        </w:rPr>
      </w:pPr>
      <w:r>
        <w:rPr>
          <w:b w:val="1"/>
        </w:rPr>
        <w:t xml:space="preserve">на заседании </w:t>
      </w:r>
      <w:r>
        <w:rPr>
          <w:b w:val="1"/>
          <w:spacing w:val="-4"/>
        </w:rPr>
        <w:t>Совета по вопросам развития добровольчества (волонтерства) и социально ориентированных некоммерческих организаций в Красносулинском районе</w:t>
      </w:r>
      <w:r>
        <w:rPr>
          <w:b w:val="1"/>
        </w:rPr>
        <w:t xml:space="preserve"> </w:t>
      </w:r>
      <w:r>
        <w:rPr>
          <w:b w:val="1"/>
        </w:rPr>
        <w:t>от 15.09.2024</w:t>
      </w:r>
    </w:p>
    <w:p w14:paraId="49000000">
      <w:pPr>
        <w:ind/>
        <w:jc w:val="center"/>
      </w:pPr>
    </w:p>
    <w:tbl>
      <w:tblPr>
        <w:tblStyle w:val="Style_5"/>
        <w:tblLayout w:type="fixed"/>
        <w:tblCellMar>
          <w:left w:type="dxa" w:w="0"/>
          <w:right w:type="dxa" w:w="0"/>
        </w:tblCellMar>
      </w:tblPr>
      <w:tblGrid>
        <w:gridCol w:w="3041"/>
        <w:gridCol w:w="296"/>
        <w:gridCol w:w="5961"/>
      </w:tblGrid>
      <w:tr>
        <w:trPr>
          <w:trHeight w:hRule="atLeast" w:val="826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A000000">
            <w:pPr>
              <w:tabs>
                <w:tab w:leader="none" w:pos="9498" w:val="right"/>
              </w:tabs>
              <w:ind w:firstLine="0" w:left="142"/>
              <w:rPr>
                <w:spacing w:val="-4"/>
              </w:rPr>
            </w:pPr>
            <w:r>
              <w:rPr>
                <w:spacing w:val="-4"/>
              </w:rPr>
              <w:t xml:space="preserve">Матвиенко </w:t>
            </w:r>
          </w:p>
          <w:p w14:paraId="4B000000">
            <w:pPr>
              <w:tabs>
                <w:tab w:leader="none" w:pos="9498" w:val="right"/>
              </w:tabs>
              <w:ind w:firstLine="0" w:left="142"/>
            </w:pPr>
            <w:r>
              <w:rPr>
                <w:spacing w:val="-4"/>
              </w:rPr>
              <w:t>Лада Святославовна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–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D000000">
            <w:pPr>
              <w:tabs>
                <w:tab w:leader="none" w:pos="9498" w:val="right"/>
              </w:tabs>
              <w:ind w:firstLine="0" w:left="142"/>
            </w:pPr>
            <w:r>
              <w:rPr>
                <w:spacing w:val="-4"/>
              </w:rPr>
              <w:t>заместитель главы Администрации Красносулинского района по вопросам социального развития, председатель</w:t>
            </w:r>
            <w:r>
              <w:t xml:space="preserve"> Совета;</w:t>
            </w:r>
          </w:p>
          <w:p w14:paraId="4E000000">
            <w:pPr>
              <w:tabs>
                <w:tab w:leader="none" w:pos="9498" w:val="right"/>
              </w:tabs>
              <w:ind w:firstLine="0" w:left="142"/>
            </w:pPr>
          </w:p>
        </w:tc>
      </w:tr>
      <w:tr>
        <w:trPr>
          <w:trHeight w:hRule="atLeast" w:val="915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00000">
            <w:pPr>
              <w:tabs>
                <w:tab w:leader="none" w:pos="9498" w:val="right"/>
              </w:tabs>
              <w:ind w:firstLine="0" w:left="142"/>
            </w:pPr>
            <w:r>
              <w:t>Коваленко Диана Александровна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0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–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00000">
            <w:pPr>
              <w:tabs>
                <w:tab w:leader="none" w:pos="9498" w:val="right"/>
              </w:tabs>
              <w:ind w:firstLine="0" w:left="142"/>
            </w:pPr>
            <w:r>
              <w:t>главный специалист</w:t>
            </w:r>
            <w:r>
              <w:t xml:space="preserve"> отдела социальной политики Администрации Красносулинского района, секретарь Совета;</w:t>
            </w:r>
          </w:p>
          <w:p w14:paraId="52000000">
            <w:pPr>
              <w:tabs>
                <w:tab w:leader="none" w:pos="9498" w:val="right"/>
              </w:tabs>
              <w:ind w:firstLine="0" w:left="142"/>
            </w:pPr>
          </w:p>
        </w:tc>
      </w:tr>
      <w:tr>
        <w:trPr>
          <w:trHeight w:hRule="atLeast" w:val="574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00000">
            <w:pPr>
              <w:tabs>
                <w:tab w:leader="none" w:pos="9498" w:val="right"/>
              </w:tabs>
              <w:ind w:firstLine="0" w:left="142"/>
            </w:pPr>
            <w:r>
              <w:t>члены Совета:</w:t>
            </w:r>
          </w:p>
          <w:p w14:paraId="54000000">
            <w:pPr>
              <w:tabs>
                <w:tab w:leader="none" w:pos="9498" w:val="right"/>
              </w:tabs>
              <w:ind w:firstLine="0" w:left="142"/>
            </w:pP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00000">
            <w:pPr>
              <w:tabs>
                <w:tab w:leader="none" w:pos="9498" w:val="right"/>
              </w:tabs>
              <w:ind w:hanging="19" w:left="65"/>
              <w:jc w:val="center"/>
            </w:pP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00000">
            <w:pPr>
              <w:tabs>
                <w:tab w:leader="none" w:pos="9498" w:val="right"/>
              </w:tabs>
              <w:ind w:firstLine="0" w:left="142"/>
            </w:pPr>
          </w:p>
        </w:tc>
      </w:tr>
      <w:tr>
        <w:trPr>
          <w:trHeight w:hRule="atLeast" w:val="575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7000000">
            <w:pPr>
              <w:tabs>
                <w:tab w:leader="none" w:pos="9498" w:val="right"/>
              </w:tabs>
              <w:ind w:firstLine="0" w:left="142"/>
            </w:pPr>
            <w:r>
              <w:t xml:space="preserve">Евсеева </w:t>
            </w:r>
          </w:p>
          <w:p w14:paraId="58000000">
            <w:pPr>
              <w:tabs>
                <w:tab w:leader="none" w:pos="9498" w:val="right"/>
              </w:tabs>
              <w:ind w:firstLine="0" w:left="142"/>
            </w:pPr>
            <w:r>
              <w:t xml:space="preserve">Елена Васильевна </w:t>
            </w:r>
          </w:p>
          <w:p w14:paraId="59000000">
            <w:pPr>
              <w:tabs>
                <w:tab w:leader="none" w:pos="9498" w:val="right"/>
              </w:tabs>
              <w:ind w:firstLine="0" w:left="142"/>
            </w:pP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A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–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B000000">
            <w:pPr>
              <w:tabs>
                <w:tab w:leader="none" w:pos="9498" w:val="right"/>
              </w:tabs>
              <w:ind w:firstLine="0" w:left="142"/>
            </w:pPr>
            <w:r>
              <w:t>начальник УСЗН Красносулинского района;</w:t>
            </w:r>
          </w:p>
        </w:tc>
      </w:tr>
      <w:tr>
        <w:trPr>
          <w:trHeight w:hRule="atLeast" w:val="543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00000">
            <w:pPr>
              <w:tabs>
                <w:tab w:leader="none" w:pos="9498" w:val="right"/>
              </w:tabs>
              <w:ind w:firstLine="0" w:left="142"/>
            </w:pPr>
            <w:r>
              <w:t xml:space="preserve">Захарова </w:t>
            </w:r>
          </w:p>
          <w:p w14:paraId="5D000000">
            <w:pPr>
              <w:tabs>
                <w:tab w:leader="none" w:pos="9498" w:val="right"/>
              </w:tabs>
              <w:ind w:firstLine="0" w:left="142"/>
            </w:pPr>
            <w:r>
              <w:t>Лидия Хамитовна 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E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–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000000">
            <w:pPr>
              <w:tabs>
                <w:tab w:leader="none" w:pos="9498" w:val="right"/>
              </w:tabs>
              <w:ind w:firstLine="0" w:left="142"/>
            </w:pPr>
            <w:r>
              <w:t>начальник Отдела культуры и ис</w:t>
            </w:r>
            <w:r>
              <w:t>кусства Красносулинского района;</w:t>
            </w:r>
          </w:p>
          <w:p w14:paraId="60000000">
            <w:pPr>
              <w:tabs>
                <w:tab w:leader="none" w:pos="9498" w:val="right"/>
              </w:tabs>
              <w:ind w:firstLine="0" w:left="142"/>
            </w:pPr>
          </w:p>
        </w:tc>
      </w:tr>
      <w:tr>
        <w:trPr>
          <w:trHeight w:hRule="atLeast" w:val="743"/>
        </w:trPr>
        <w:tc>
          <w:tcPr>
            <w:tcW w:type="dxa" w:w="304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00000">
            <w:pPr>
              <w:tabs>
                <w:tab w:leader="none" w:pos="9498" w:val="right"/>
              </w:tabs>
              <w:ind w:firstLine="0" w:left="142"/>
            </w:pPr>
            <w:r>
              <w:t xml:space="preserve">Альшенко </w:t>
            </w:r>
          </w:p>
          <w:p w14:paraId="62000000">
            <w:pPr>
              <w:tabs>
                <w:tab w:leader="none" w:pos="9498" w:val="right"/>
              </w:tabs>
              <w:ind w:firstLine="0" w:left="142"/>
            </w:pPr>
            <w:r>
              <w:t>Наталья Ивановна</w:t>
            </w:r>
          </w:p>
        </w:tc>
        <w:tc>
          <w:tcPr>
            <w:tcW w:type="dxa" w:w="296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00000">
            <w:pPr>
              <w:tabs>
                <w:tab w:leader="none" w:pos="9498" w:val="right"/>
              </w:tabs>
              <w:ind w:hanging="19" w:left="65"/>
              <w:jc w:val="center"/>
            </w:pPr>
            <w:r>
              <w:t>–</w:t>
            </w:r>
          </w:p>
        </w:tc>
        <w:tc>
          <w:tcPr>
            <w:tcW w:type="dxa" w:w="5961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00000">
            <w:pPr>
              <w:tabs>
                <w:tab w:leader="none" w:pos="9498" w:val="right"/>
              </w:tabs>
              <w:ind w:firstLine="0" w:left="142"/>
            </w:pPr>
            <w:r>
              <w:t>директор МБУ «Центр социального обслуживания граждан пожилого возраста»;</w:t>
            </w:r>
          </w:p>
          <w:p w14:paraId="65000000">
            <w:pPr>
              <w:tabs>
                <w:tab w:leader="none" w:pos="9498" w:val="right"/>
              </w:tabs>
              <w:ind w:firstLine="0" w:left="142"/>
            </w:pPr>
          </w:p>
        </w:tc>
      </w:tr>
    </w:tbl>
    <w:p w14:paraId="66000000">
      <w:pPr>
        <w:widowControl w:val="0"/>
        <w:ind w:firstLine="0" w:left="0"/>
      </w:pPr>
    </w:p>
    <w:sectPr>
      <w:pgSz w:h="16838" w:orient="portrait" w:w="11906"/>
      <w:pgMar w:bottom="993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 w:firstLine="567" w:left="0"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  <w:jc w:val="left"/>
    </w:pPr>
    <w:rPr>
      <w:rFonts w:ascii="XO Thames" w:hAnsi="XO Thames"/>
      <w:color w:val="000000"/>
      <w:sz w:val="24"/>
    </w:rPr>
  </w:style>
  <w:style w:styleId="Style_1_ch" w:type="character">
    <w:name w:val="List Paragraph"/>
    <w:basedOn w:val="Style_3_ch"/>
    <w:link w:val="Style_1"/>
    <w:rPr>
      <w:rFonts w:ascii="XO Thames" w:hAnsi="XO Thames"/>
      <w:color w:val="000000"/>
      <w:sz w:val="24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pPr>
      <w:ind w:firstLine="0" w:left="0"/>
      <w:jc w:val="left"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No Spacing"/>
    <w:link w:val="Style_12_ch"/>
    <w:pPr>
      <w:spacing w:after="0" w:line="240" w:lineRule="auto"/>
      <w:ind/>
    </w:pPr>
    <w:rPr>
      <w:rFonts w:ascii="Calibri" w:hAnsi="Calibri"/>
    </w:rPr>
  </w:style>
  <w:style w:styleId="Style_12_ch" w:type="character">
    <w:name w:val="No Spacing"/>
    <w:link w:val="Style_12"/>
    <w:rPr>
      <w:rFonts w:ascii="Calibri" w:hAnsi="Calibri"/>
    </w:rPr>
  </w:style>
  <w:style w:styleId="Style_13" w:type="paragraph">
    <w:name w:val="Default"/>
    <w:link w:val="Style_13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3_ch" w:type="character">
    <w:name w:val="Default"/>
    <w:link w:val="Style_13"/>
    <w:rPr>
      <w:rFonts w:ascii="Times New Roman" w:hAnsi="Times New Roman"/>
      <w:color w:val="000000"/>
      <w:sz w:val="24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ocument Map"/>
    <w:basedOn w:val="Style_3"/>
    <w:link w:val="Style_15_ch"/>
    <w:rPr>
      <w:rFonts w:ascii="Tahoma" w:hAnsi="Tahoma"/>
      <w:sz w:val="16"/>
    </w:rPr>
  </w:style>
  <w:style w:styleId="Style_15_ch" w:type="character">
    <w:name w:val="Document Map"/>
    <w:basedOn w:val="Style_3_ch"/>
    <w:link w:val="Style_15"/>
    <w:rPr>
      <w:rFonts w:ascii="Tahoma" w:hAnsi="Tahoma"/>
      <w:sz w:val="16"/>
    </w:rPr>
  </w:style>
  <w:style w:styleId="Style_16" w:type="paragraph">
    <w:name w:val="ConsPlusCell"/>
    <w:link w:val="Style_16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6_ch" w:type="character">
    <w:name w:val="ConsPlusCell"/>
    <w:link w:val="Style_16"/>
    <w:rPr>
      <w:rFonts w:ascii="Arial" w:hAnsi="Arial"/>
      <w:sz w:val="20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3"/>
    <w:link w:val="Style_18_ch"/>
    <w:uiPriority w:val="9"/>
    <w:qFormat/>
    <w:pPr>
      <w:spacing w:afterAutospacing="on" w:beforeAutospacing="on"/>
      <w:ind w:firstLine="0" w:left="0"/>
      <w:jc w:val="left"/>
      <w:outlineLvl w:val="0"/>
    </w:pPr>
    <w:rPr>
      <w:b w:val="1"/>
      <w:sz w:val="48"/>
    </w:rPr>
  </w:style>
  <w:style w:styleId="Style_18_ch" w:type="character">
    <w:name w:val="heading 1"/>
    <w:basedOn w:val="Style_3_ch"/>
    <w:link w:val="Style_18"/>
    <w:rPr>
      <w:b w:val="1"/>
      <w:sz w:val="4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Normal (Web)"/>
    <w:basedOn w:val="Style_3"/>
    <w:link w:val="Style_23_ch"/>
    <w:pPr>
      <w:spacing w:afterAutospacing="on" w:beforeAutospacing="on"/>
      <w:ind w:firstLine="0" w:left="0"/>
      <w:jc w:val="left"/>
    </w:pPr>
    <w:rPr>
      <w:sz w:val="24"/>
    </w:rPr>
  </w:style>
  <w:style w:styleId="Style_23_ch" w:type="character">
    <w:name w:val="Normal (Web)"/>
    <w:basedOn w:val="Style_3_ch"/>
    <w:link w:val="Style_23"/>
    <w:rPr>
      <w:sz w:val="24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FollowedHyperlink"/>
    <w:basedOn w:val="Style_26"/>
    <w:link w:val="Style_25_ch"/>
    <w:rPr>
      <w:color w:themeColor="followedHyperlink" w:val="800080"/>
      <w:u w:val="single"/>
    </w:rPr>
  </w:style>
  <w:style w:styleId="Style_25_ch" w:type="character">
    <w:name w:val="FollowedHyperlink"/>
    <w:basedOn w:val="Style_26_ch"/>
    <w:link w:val="Style_25"/>
    <w:rPr>
      <w:color w:themeColor="followedHyperlink" w:val="800080"/>
      <w:u w:val="single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Гиперссылка1"/>
    <w:link w:val="Style_28_ch"/>
    <w:pPr>
      <w:spacing w:after="0" w:line="240" w:lineRule="auto"/>
      <w:ind/>
    </w:pPr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4" w:type="table">
    <w:name w:val="Table Grid"/>
    <w:basedOn w:val="Style_5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2024-11-11T07:48:12Z</dcterms:modified>
</cp:coreProperties>
</file>