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0B" w:rsidRPr="0004490B" w:rsidRDefault="0004490B" w:rsidP="0004490B">
      <w:pPr>
        <w:ind w:firstLine="567"/>
        <w:jc w:val="center"/>
        <w:outlineLvl w:val="1"/>
        <w:rPr>
          <w:rFonts w:eastAsia="Times New Roman"/>
          <w:b/>
          <w:color w:val="auto"/>
          <w:sz w:val="28"/>
          <w:szCs w:val="28"/>
          <w:lang w:eastAsia="ru-RU"/>
        </w:rPr>
      </w:pPr>
      <w:hyperlink r:id="rId6" w:history="1">
        <w:r w:rsidRPr="0004490B">
          <w:rPr>
            <w:rFonts w:eastAsia="Times New Roman"/>
            <w:b/>
            <w:color w:val="auto"/>
            <w:sz w:val="28"/>
            <w:szCs w:val="28"/>
            <w:lang w:eastAsia="ru-RU"/>
          </w:rPr>
          <w:t>Требования законодательства, которые необходимо соблюдать при использовании земельных участков в водоохранных зонах и прибрежных полосах водных объектов</w:t>
        </w:r>
      </w:hyperlink>
    </w:p>
    <w:p w:rsidR="0004490B" w:rsidRPr="0004490B" w:rsidRDefault="0004490B" w:rsidP="0004490B">
      <w:pPr>
        <w:spacing w:before="37" w:line="288" w:lineRule="atLeast"/>
        <w:ind w:left="720"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04490B" w:rsidRPr="0004490B" w:rsidRDefault="0004490B" w:rsidP="008707A3">
      <w:pPr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bookmarkStart w:id="0" w:name="_GoBack"/>
      <w:r w:rsidRPr="0004490B">
        <w:rPr>
          <w:rFonts w:eastAsia="Times New Roman"/>
          <w:color w:val="auto"/>
          <w:sz w:val="28"/>
          <w:szCs w:val="28"/>
          <w:lang w:eastAsia="ru-RU"/>
        </w:rPr>
        <w:t>В соответствии с Водным кодексом Российской Федерации (ВК РФ) водоохранная зона представляет собой территорию, которая примыкает к береговой линии морей, озер, каналов, водохранилищ, рек, ручьев и на которой устанавливается специальный режим осуществления хозяйственной и иной деятельности в целях предотвращения загрязнения, заиления, засорения указанных водных объектов и истощения их вод, а также сохранения среды обитания водных биологических ресурсов и других объектов растительного и животного мира. Также в границах водоохранных зон устанавливаются прибрежные защитные полосы, на территориях которых вводятся дополнительные ограничения хозяйственной и иной деятельности.</w:t>
      </w:r>
    </w:p>
    <w:p w:rsidR="0004490B" w:rsidRPr="0004490B" w:rsidRDefault="0004490B" w:rsidP="008707A3">
      <w:pPr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Наряду с разрешенными действиями, на территории водоохранной зоны существует целый ряд ограничений, установленных ст. 65 ВК РФ.</w:t>
      </w:r>
    </w:p>
    <w:p w:rsidR="0004490B" w:rsidRPr="0004490B" w:rsidRDefault="0004490B" w:rsidP="008707A3">
      <w:pPr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Так, в границах водоохранных зон запрещаются использование сточных вод для удобрения почв;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 осуществление авиационных мер по борьбе с вредителями и болезнями растений;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а также распашка земель; размещение отвалов размываемых грунтов и выпас сельскохозяйственных животных и организация для них летних лагерей, ванн.</w:t>
      </w:r>
    </w:p>
    <w:p w:rsidR="0004490B" w:rsidRPr="0004490B" w:rsidRDefault="0004490B" w:rsidP="008707A3">
      <w:pPr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В границах водоохранных зон допускаются проектирование, размещение,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 (ч. 15 - ч. 17 ст. 65 ВК РФ).</w:t>
      </w:r>
    </w:p>
    <w:p w:rsidR="0004490B" w:rsidRPr="0004490B" w:rsidRDefault="0004490B" w:rsidP="008707A3">
      <w:pPr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В водоохранной зоне «строиться» можно, если позволяет целевое назначение земельного участка, но нельзя осуществлять строительство в пределах прибрежной защитной полосы (ПЗП), размеры которой установлены частями 11-14 ст. 65 ВК РФ. В границах ПЗП наряду с установленными ограничениями также запрещаются распашка земель, выпас сельскохозяйственных животных и организация для них летних лагерей, ванн, размещение отвалов размываемых грунтов.</w:t>
      </w:r>
    </w:p>
    <w:p w:rsidR="0004490B" w:rsidRPr="0004490B" w:rsidRDefault="0004490B" w:rsidP="008707A3">
      <w:pPr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За использование ПЗП водного объекта, водоохранной зоны водного объекта с нарушением ограничений хозяйственной и иной деятельности частью 1 ст. 8.42 Кодекса Российской Федерации об административных </w:t>
      </w:r>
      <w:r w:rsidRPr="0004490B">
        <w:rPr>
          <w:rFonts w:eastAsia="Times New Roman"/>
          <w:color w:val="auto"/>
          <w:sz w:val="28"/>
          <w:szCs w:val="28"/>
          <w:lang w:eastAsia="ru-RU"/>
        </w:rPr>
        <w:lastRenderedPageBreak/>
        <w:t>правонарушениях (КРФобАП) предусмотрена административная ответственность в виде штрафа на граждан в размере от 3 тысяч до 4,5 тысяч рублей; на должностных лиц - от 8 тысяч до 12 тысяч рублей; на юридических лиц - от 200 тысяч до 400 тысяч рублей.</w:t>
      </w:r>
    </w:p>
    <w:p w:rsidR="0004490B" w:rsidRPr="0004490B" w:rsidRDefault="0004490B" w:rsidP="008707A3">
      <w:pPr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Хотелось бы обратить особое внимание на использование поверхностных водных объектов - рек, ручьев, прудов, обводненных карьеров, водохранилищ, имеющихся на территории Красносулинского района.</w:t>
      </w:r>
    </w:p>
    <w:p w:rsidR="0004490B" w:rsidRPr="0004490B" w:rsidRDefault="0004490B" w:rsidP="008707A3">
      <w:pPr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В силу положений </w:t>
      </w:r>
      <w:hyperlink r:id="rId7" w:anchor="100092" w:history="1">
        <w:r w:rsidRPr="0004490B">
          <w:rPr>
            <w:rFonts w:eastAsia="Times New Roman"/>
            <w:color w:val="auto"/>
            <w:sz w:val="28"/>
            <w:szCs w:val="28"/>
            <w:lang w:eastAsia="ru-RU"/>
          </w:rPr>
          <w:t>частей 1</w:t>
        </w:r>
      </w:hyperlink>
      <w:r w:rsidRPr="0004490B">
        <w:rPr>
          <w:rFonts w:eastAsia="Times New Roman"/>
          <w:color w:val="auto"/>
          <w:sz w:val="28"/>
          <w:szCs w:val="28"/>
          <w:lang w:eastAsia="ru-RU"/>
        </w:rPr>
        <w:t> и </w:t>
      </w:r>
      <w:hyperlink r:id="rId8" w:anchor="100093" w:history="1">
        <w:r w:rsidRPr="0004490B">
          <w:rPr>
            <w:rFonts w:eastAsia="Times New Roman"/>
            <w:color w:val="auto"/>
            <w:sz w:val="28"/>
            <w:szCs w:val="28"/>
            <w:lang w:eastAsia="ru-RU"/>
          </w:rPr>
          <w:t>2 ст. 8</w:t>
        </w:r>
      </w:hyperlink>
      <w:r w:rsidRPr="0004490B">
        <w:rPr>
          <w:rFonts w:eastAsia="Times New Roman"/>
          <w:color w:val="auto"/>
          <w:sz w:val="28"/>
          <w:szCs w:val="28"/>
          <w:lang w:eastAsia="ru-RU"/>
        </w:rPr>
        <w:t> ВК РФ все водные объекты, за исключением прудов и обводненных карьеров, расположенных в границах земельного участка, принадлежащего на праве собственности субъекту Российской Федерации, муниципальному образованию, физическому лицу, юридическому лицу, находятся в собственности Российской Федерации.</w:t>
      </w:r>
    </w:p>
    <w:p w:rsidR="0004490B" w:rsidRPr="0004490B" w:rsidRDefault="0004490B" w:rsidP="008707A3">
      <w:pPr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Согласно </w:t>
      </w:r>
      <w:hyperlink r:id="rId9" w:anchor="100033" w:history="1">
        <w:r w:rsidRPr="0004490B">
          <w:rPr>
            <w:rFonts w:eastAsia="Times New Roman"/>
            <w:color w:val="auto"/>
            <w:sz w:val="28"/>
            <w:szCs w:val="28"/>
            <w:lang w:eastAsia="ru-RU"/>
          </w:rPr>
          <w:t>части 5 ст. 7</w:t>
        </w:r>
      </w:hyperlink>
      <w:r w:rsidRPr="0004490B">
        <w:rPr>
          <w:rFonts w:eastAsia="Times New Roman"/>
          <w:color w:val="auto"/>
          <w:sz w:val="28"/>
          <w:szCs w:val="28"/>
          <w:lang w:eastAsia="ru-RU"/>
        </w:rPr>
        <w:t> Федерального закона от 03.06.2006 № 73-ФЗ "О введении в действие Водного кодекса Российской Федерации", под земельными участками, в границах которых расположены пруд, обводненный карьер, понимаются земельные участки, в состав которых входят земли, покрытые поверхностными водами, в пределах береговой линии.</w:t>
      </w:r>
    </w:p>
    <w:p w:rsidR="0004490B" w:rsidRPr="0004490B" w:rsidRDefault="0004490B" w:rsidP="008707A3">
      <w:pPr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Поверхностные водные объекты,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 (ч. 1 ст. 6 ВК.РФ).</w:t>
      </w:r>
    </w:p>
    <w:p w:rsidR="0004490B" w:rsidRPr="0004490B" w:rsidRDefault="0004490B" w:rsidP="008707A3">
      <w:pPr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Полоса земли вдоль береговой линии ВООП (береговая полоса) предназначается для общего пользования. Ширина береговой полосы ВООП составляет 20 метров, за исключением береговой полосы каналов, а также рек и ручьев, протяженность которых от истока до устья не более чем 10 километров, для которых ширина береговой полосы составляет 5 метров.</w:t>
      </w:r>
    </w:p>
    <w:p w:rsidR="0004490B" w:rsidRPr="0004490B" w:rsidRDefault="0004490B" w:rsidP="008707A3">
      <w:pPr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Таким образом, в случае, если водный объект является общедоступным водным объектом, то вы не можете препятствовать доступу всех желающих подходить к водоему каким-либо способом. Согласно ст. 23 Земельного кодекса РФ для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 могут устанавливаться публичные сервитуты.</w:t>
      </w:r>
    </w:p>
    <w:p w:rsidR="0004490B" w:rsidRPr="0004490B" w:rsidRDefault="0004490B" w:rsidP="008707A3">
      <w:pPr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 xml:space="preserve">Каждый гражданин нашей страны вправе иметь доступ к ВООП и бесплатно использовать их для личных и бытовых нужд, а также вправе пользоваться (без использования механических транспортных средств) береговой полосой ВООП для передвижения и пребывания около них, в том числе для осуществления любительского и спортивного рыболовства и причаливания плавучих средств. Тем не менее, согласно части 4 ст. 6 ВК РФ на ВООП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</w:t>
      </w:r>
      <w:r w:rsidRPr="0004490B">
        <w:rPr>
          <w:rFonts w:eastAsia="Times New Roman"/>
          <w:color w:val="auto"/>
          <w:sz w:val="28"/>
          <w:szCs w:val="28"/>
          <w:lang w:eastAsia="ru-RU"/>
        </w:rPr>
        <w:lastRenderedPageBreak/>
        <w:t>предназначенных для отдыха на водных объектах, водопой, а также установлены иные запреты.</w:t>
      </w:r>
    </w:p>
    <w:p w:rsidR="0004490B" w:rsidRPr="0004490B" w:rsidRDefault="0004490B" w:rsidP="008707A3">
      <w:pPr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Согласно ст. 11 ВК РФ физические и юридические лица могут приобрести право пользования поверхностными водными объектами или их частями на основании договоров водопользования.</w:t>
      </w:r>
    </w:p>
    <w:p w:rsidR="0004490B" w:rsidRPr="0004490B" w:rsidRDefault="0004490B" w:rsidP="008707A3">
      <w:pPr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Под использованием земельных участков и лесов в водоохранных зонах и прибрежных полосах водных объектов понимаются хозяйственная деятельность, производство работ, оказание услуг на территории указанных земельных участков, осуществляемые гражданами и юридическими лицами, наделенными правомочиями водопользователя, то есть имеющими лицензию на водопользование и договор пользования водным объектом. Нарушение лицензиатом режима использования земельных участков и лесов в водоохранных зонах и прибрежных полосах водных объектов рассматривается как нарушение лицензионных требований и условий и влечет за собой приостановление лицензирующим органом действия лицензии или ее аннулирование независимо от привлечения нарушителя к административной ответственности.</w:t>
      </w:r>
    </w:p>
    <w:p w:rsidR="0004490B" w:rsidRPr="0004490B" w:rsidRDefault="0004490B" w:rsidP="008707A3">
      <w:pPr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4490B">
        <w:rPr>
          <w:rFonts w:eastAsia="Times New Roman"/>
          <w:color w:val="auto"/>
          <w:sz w:val="28"/>
          <w:szCs w:val="28"/>
          <w:lang w:eastAsia="ru-RU"/>
        </w:rPr>
        <w:t>За нарушение режима использования земельных участков и лесов в водоохранных зонах ч. 2 ст. 8.12 КРФобАП предусмотрена административная ответственность в виде штрафа на граждан в размере от 3 тысяч до 5 тысяч рублей; на должностных лиц - от 40 тысяч до 50 тысяч рублей; на лиц, осуществляющих предпринимательскую деятельность без образования юридического лица, - от 40 тысяч до 50 тысяч рублей или административное приостановление деятельности на срок до 90 суток; на юридических лиц - от 200 тысяч до 300 тысяч рублей или административное приостановление деятельности на срок до 90 суток.</w:t>
      </w:r>
    </w:p>
    <w:bookmarkEnd w:id="0"/>
    <w:p w:rsidR="005E6472" w:rsidRPr="0004490B" w:rsidRDefault="005E6472" w:rsidP="008707A3">
      <w:pPr>
        <w:ind w:firstLine="567"/>
        <w:jc w:val="both"/>
        <w:rPr>
          <w:color w:val="auto"/>
          <w:sz w:val="28"/>
          <w:szCs w:val="28"/>
        </w:rPr>
      </w:pPr>
    </w:p>
    <w:sectPr w:rsidR="005E6472" w:rsidRPr="0004490B" w:rsidSect="00044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32E" w:rsidRDefault="0027632E" w:rsidP="00193CB8">
      <w:r>
        <w:separator/>
      </w:r>
    </w:p>
  </w:endnote>
  <w:endnote w:type="continuationSeparator" w:id="0">
    <w:p w:rsidR="0027632E" w:rsidRDefault="0027632E" w:rsidP="0019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32E" w:rsidRDefault="0027632E" w:rsidP="00193CB8">
      <w:r>
        <w:separator/>
      </w:r>
    </w:p>
  </w:footnote>
  <w:footnote w:type="continuationSeparator" w:id="0">
    <w:p w:rsidR="0027632E" w:rsidRDefault="0027632E" w:rsidP="0019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22"/>
    <w:rsid w:val="0004490B"/>
    <w:rsid w:val="000E1797"/>
    <w:rsid w:val="000F29D5"/>
    <w:rsid w:val="00100B71"/>
    <w:rsid w:val="00130A46"/>
    <w:rsid w:val="00193CB8"/>
    <w:rsid w:val="001C532E"/>
    <w:rsid w:val="00220313"/>
    <w:rsid w:val="002415B3"/>
    <w:rsid w:val="0027632E"/>
    <w:rsid w:val="002B0DC4"/>
    <w:rsid w:val="002C58E4"/>
    <w:rsid w:val="0032530E"/>
    <w:rsid w:val="003A6591"/>
    <w:rsid w:val="003B4FE0"/>
    <w:rsid w:val="00456492"/>
    <w:rsid w:val="005A069D"/>
    <w:rsid w:val="005B3893"/>
    <w:rsid w:val="005E6472"/>
    <w:rsid w:val="006D5E9B"/>
    <w:rsid w:val="0072068F"/>
    <w:rsid w:val="00745086"/>
    <w:rsid w:val="00786F1A"/>
    <w:rsid w:val="008707A3"/>
    <w:rsid w:val="008956D3"/>
    <w:rsid w:val="008B6101"/>
    <w:rsid w:val="008D1445"/>
    <w:rsid w:val="008E57AE"/>
    <w:rsid w:val="00905C0B"/>
    <w:rsid w:val="00916844"/>
    <w:rsid w:val="00974E88"/>
    <w:rsid w:val="009767E0"/>
    <w:rsid w:val="0098667A"/>
    <w:rsid w:val="009B0D22"/>
    <w:rsid w:val="009C04FE"/>
    <w:rsid w:val="00A41551"/>
    <w:rsid w:val="00A728AE"/>
    <w:rsid w:val="00AB0A77"/>
    <w:rsid w:val="00AD321B"/>
    <w:rsid w:val="00AE0D46"/>
    <w:rsid w:val="00AF397D"/>
    <w:rsid w:val="00AF66E7"/>
    <w:rsid w:val="00B037F3"/>
    <w:rsid w:val="00BB142D"/>
    <w:rsid w:val="00BB7D44"/>
    <w:rsid w:val="00CA624A"/>
    <w:rsid w:val="00CC0474"/>
    <w:rsid w:val="00D4663E"/>
    <w:rsid w:val="00DA1003"/>
    <w:rsid w:val="00DA3907"/>
    <w:rsid w:val="00DC1BB0"/>
    <w:rsid w:val="00E53353"/>
    <w:rsid w:val="00E6762C"/>
    <w:rsid w:val="00ED5D8C"/>
    <w:rsid w:val="00F1028D"/>
    <w:rsid w:val="00F47D01"/>
    <w:rsid w:val="00F61D4D"/>
    <w:rsid w:val="00F8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C707C-DBCE-4D60-A4E8-FFF80D5E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24A"/>
  </w:style>
  <w:style w:type="paragraph" w:styleId="2">
    <w:name w:val="heading 2"/>
    <w:basedOn w:val="a"/>
    <w:link w:val="20"/>
    <w:uiPriority w:val="9"/>
    <w:qFormat/>
    <w:rsid w:val="0004490B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3C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3CB8"/>
  </w:style>
  <w:style w:type="paragraph" w:styleId="a5">
    <w:name w:val="footer"/>
    <w:basedOn w:val="a"/>
    <w:link w:val="a6"/>
    <w:uiPriority w:val="99"/>
    <w:semiHidden/>
    <w:unhideWhenUsed/>
    <w:rsid w:val="00193C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3CB8"/>
  </w:style>
  <w:style w:type="paragraph" w:styleId="a7">
    <w:name w:val="Balloon Text"/>
    <w:basedOn w:val="a"/>
    <w:link w:val="a8"/>
    <w:uiPriority w:val="99"/>
    <w:semiHidden/>
    <w:unhideWhenUsed/>
    <w:rsid w:val="00CC04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4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4490B"/>
    <w:rPr>
      <w:rFonts w:eastAsia="Times New Roman"/>
      <w:b/>
      <w:bCs/>
      <w:color w:val="auto"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04490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04490B"/>
    <w:pPr>
      <w:spacing w:before="100" w:beforeAutospacing="1" w:after="100" w:afterAutospacing="1"/>
    </w:pPr>
    <w:rPr>
      <w:rFonts w:eastAsia="Times New Roman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9808">
          <w:marLeft w:val="0"/>
          <w:marRight w:val="0"/>
          <w:marTop w:val="0"/>
          <w:marBottom w:val="0"/>
          <w:divBdr>
            <w:top w:val="single" w:sz="6" w:space="0" w:color="B1F7FF"/>
            <w:left w:val="single" w:sz="6" w:space="0" w:color="B1F7FF"/>
            <w:bottom w:val="single" w:sz="6" w:space="0" w:color="B1F7FF"/>
            <w:right w:val="single" w:sz="6" w:space="0" w:color="B1F7FF"/>
          </w:divBdr>
        </w:div>
      </w:divsChild>
    </w:div>
    <w:div w:id="2029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kodeks/VodniyKodeks-RF/glava-2/statja-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acts.ru/kodeks/VodniyKodeks-RF/glava-2/statja-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ssvetadm.ru/informatsiya-dlya-naseleniya/9511-trebovaniya-zakonodatelstva-kotorye-neobkhodimo-soblyudat-pri-ispolzovanii-zemelnykh-uchastkov-v-vodookhrannykh-zonakh-i-pribrezhnykh-polosakh-vodnykh-ob-ekt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legalacts.ru/doc/federalnyi-zakon-ot-03062006-n-73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kuimz</dc:creator>
  <cp:lastModifiedBy>Stranik</cp:lastModifiedBy>
  <cp:revision>2</cp:revision>
  <cp:lastPrinted>2023-09-28T05:41:00Z</cp:lastPrinted>
  <dcterms:created xsi:type="dcterms:W3CDTF">2024-01-10T11:47:00Z</dcterms:created>
  <dcterms:modified xsi:type="dcterms:W3CDTF">2024-01-10T11:47:00Z</dcterms:modified>
</cp:coreProperties>
</file>