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</w:pPr>
      <w:r>
        <w:drawing>
          <wp:inline>
            <wp:extent cx="752475" cy="7937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752475" cy="793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center"/>
        <w:rPr>
          <w:b w:val="1"/>
          <w:spacing w:val="30"/>
          <w:sz w:val="26"/>
        </w:rPr>
      </w:pPr>
    </w:p>
    <w:p w14:paraId="06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ПРАВИТЕЛЬСТВО </w:t>
      </w:r>
      <w:r>
        <w:rPr>
          <w:b w:val="1"/>
          <w:sz w:val="36"/>
        </w:rPr>
        <w:t>РОСТОВСКОЙ ОБЛАСТИ</w:t>
      </w:r>
    </w:p>
    <w:p w14:paraId="07000000">
      <w:pPr>
        <w:pStyle w:val="Style_3"/>
        <w:rPr>
          <w:sz w:val="26"/>
        </w:rPr>
      </w:pPr>
    </w:p>
    <w:p w14:paraId="08000000">
      <w:pPr>
        <w:pStyle w:val="Style_4"/>
        <w:spacing w:line="240" w:lineRule="auto"/>
        <w:ind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ПОСТАНОВЛЕНИЕ</w:t>
      </w:r>
      <w:r>
        <w:rPr>
          <w:rFonts w:ascii="Times New Roman" w:hAnsi="Times New Roman"/>
          <w:spacing w:val="0"/>
          <w:sz w:val="36"/>
        </w:rPr>
        <w:t xml:space="preserve"> </w:t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21.08.2021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655</w:t>
      </w:r>
    </w:p>
    <w:p w14:paraId="0B000000">
      <w:pPr>
        <w:ind/>
        <w:jc w:val="center"/>
        <w:rPr>
          <w:sz w:val="26"/>
        </w:rPr>
      </w:pPr>
    </w:p>
    <w:p w14:paraId="0C000000">
      <w:pPr>
        <w:ind/>
        <w:jc w:val="center"/>
        <w:rPr>
          <w:sz w:val="28"/>
        </w:rPr>
      </w:pPr>
      <w:r>
        <w:rPr>
          <w:sz w:val="28"/>
        </w:rPr>
        <w:t>г.</w:t>
      </w:r>
      <w:r>
        <w:rPr>
          <w:sz w:val="28"/>
        </w:rPr>
        <w:t xml:space="preserve"> </w:t>
      </w:r>
      <w:r>
        <w:rPr>
          <w:sz w:val="28"/>
        </w:rPr>
        <w:t>Ростов-на-Дону</w:t>
      </w: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П</w:t>
      </w:r>
      <w:r>
        <w:rPr>
          <w:b w:val="1"/>
          <w:sz w:val="28"/>
        </w:rPr>
        <w:t xml:space="preserve">орядке </w:t>
      </w:r>
      <w:r>
        <w:rPr>
          <w:b w:val="1"/>
          <w:sz w:val="28"/>
        </w:rPr>
        <w:t>предоставления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</w:t>
      </w:r>
      <w:r>
        <w:rPr>
          <w:b w:val="1"/>
          <w:sz w:val="28"/>
        </w:rPr>
        <w:t>рантов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субъектам малого и среднего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редпринимательства,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включенным</w:t>
      </w:r>
      <w:r>
        <w:rPr>
          <w:b w:val="1"/>
          <w:sz w:val="28"/>
        </w:rPr>
        <w:t xml:space="preserve"> в реестр </w:t>
      </w:r>
      <w:r>
        <w:rPr>
          <w:b w:val="1"/>
          <w:sz w:val="28"/>
        </w:rPr>
        <w:t xml:space="preserve">социальных предпринимателей, на </w:t>
      </w:r>
      <w:r>
        <w:rPr>
          <w:b w:val="1"/>
          <w:sz w:val="28"/>
        </w:rPr>
        <w:t>финансовое обеспечение затрат на оказание комплексных услуг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и (или) </w:t>
      </w:r>
      <w:r>
        <w:rPr>
          <w:b w:val="1"/>
          <w:sz w:val="28"/>
        </w:rPr>
        <w:t>предоставление финансовой поддержки</w:t>
      </w:r>
    </w:p>
    <w:p w14:paraId="11000000">
      <w:pPr>
        <w:ind/>
        <w:contextualSpacing w:val="1"/>
        <w:jc w:val="center"/>
        <w:outlineLvl w:val="1"/>
        <w:rPr>
          <w:sz w:val="28"/>
        </w:rPr>
      </w:pPr>
    </w:p>
    <w:p w14:paraId="12000000">
      <w:pPr>
        <w:ind w:firstLine="709" w:left="0"/>
        <w:jc w:val="both"/>
        <w:rPr>
          <w:sz w:val="28"/>
        </w:rPr>
      </w:pPr>
      <w:r>
        <w:rPr>
          <w:spacing w:val="-6"/>
          <w:sz w:val="28"/>
        </w:rPr>
        <w:t xml:space="preserve">В соответствии с Бюджетным кодексом Российской Федерации, </w:t>
      </w:r>
      <w:r>
        <w:rPr>
          <w:sz w:val="28"/>
        </w:rPr>
        <w:t>Федеральным законом от 24.07.2007 №</w:t>
      </w:r>
      <w:r>
        <w:rPr>
          <w:sz w:val="28"/>
        </w:rPr>
        <w:t> </w:t>
      </w:r>
      <w:r>
        <w:rPr>
          <w:sz w:val="28"/>
        </w:rPr>
        <w:t xml:space="preserve">209-ФЗ «О развитии малого и среднего </w:t>
      </w:r>
      <w:r>
        <w:rPr>
          <w:spacing w:val="-4"/>
          <w:sz w:val="28"/>
        </w:rPr>
        <w:t>предпринимательства в Российской Федерации», постановлением Прав</w:t>
      </w:r>
      <w:r>
        <w:rPr>
          <w:spacing w:val="-4"/>
          <w:sz w:val="28"/>
        </w:rPr>
        <w:t>ительства</w:t>
      </w:r>
      <w:r>
        <w:rPr>
          <w:sz w:val="28"/>
        </w:rPr>
        <w:t xml:space="preserve"> Ростовской области от </w:t>
      </w:r>
      <w:r>
        <w:rPr>
          <w:sz w:val="28"/>
        </w:rPr>
        <w:t xml:space="preserve">15.10.2018 № 637 «Об </w:t>
      </w:r>
      <w:r>
        <w:rPr>
          <w:sz w:val="28"/>
        </w:rPr>
        <w:t>утверждении государственной программы Ростовской об</w:t>
      </w:r>
      <w:r>
        <w:rPr>
          <w:sz w:val="28"/>
        </w:rPr>
        <w:t xml:space="preserve">ласти «Экономическое развитие и </w:t>
      </w:r>
      <w:r>
        <w:rPr>
          <w:sz w:val="28"/>
        </w:rPr>
        <w:t xml:space="preserve">инновационная экономика» Правительство Ростовской области </w:t>
      </w:r>
      <w:r>
        <w:rPr>
          <w:sz w:val="28"/>
        </w:rPr>
        <w:t xml:space="preserve"> </w:t>
      </w:r>
      <w:r>
        <w:rPr>
          <w:rFonts w:ascii="Times New Roman Полужирный" w:hAnsi="Times New Roman Полужирный"/>
          <w:b w:val="1"/>
          <w:spacing w:val="60"/>
          <w:sz w:val="28"/>
        </w:rPr>
        <w:t>постановляе</w:t>
      </w:r>
      <w:r>
        <w:rPr>
          <w:b w:val="1"/>
          <w:sz w:val="28"/>
        </w:rPr>
        <w:t>т:</w:t>
      </w:r>
    </w:p>
    <w:p w14:paraId="13000000">
      <w:pPr>
        <w:ind w:firstLine="709" w:left="0"/>
        <w:jc w:val="both"/>
        <w:rPr>
          <w:sz w:val="28"/>
        </w:rPr>
      </w:pP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Утвердить Порядок предоставле</w:t>
      </w:r>
      <w:r>
        <w:rPr>
          <w:sz w:val="28"/>
        </w:rPr>
        <w:t>ния грантов субъектам малого и </w:t>
      </w:r>
      <w:r>
        <w:rPr>
          <w:sz w:val="28"/>
        </w:rPr>
        <w:t>среднего предпринимательства, включенным в реестр социальных предпринимателей, на финансовое обеспечение затрат на оказание комплексных услуг и (или) предоставление финансовой поддержки согласно приложению.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 Настоящее постановление вступает в силу со дня его официального опубликования. 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>Контроль за</w:t>
      </w:r>
      <w:r>
        <w:rPr>
          <w:sz w:val="28"/>
        </w:rPr>
        <w:t xml:space="preserve"> выполнением настоящего постановления возложить на</w:t>
      </w:r>
      <w:r>
        <w:rPr>
          <w:sz w:val="28"/>
        </w:rPr>
        <w:t> </w:t>
      </w:r>
      <w:r>
        <w:rPr>
          <w:sz w:val="28"/>
        </w:rPr>
        <w:t xml:space="preserve">министра экономического развития Ростовской области </w:t>
      </w:r>
      <w:r>
        <w:rPr>
          <w:sz w:val="28"/>
        </w:rPr>
        <w:t>Папушенко</w:t>
      </w:r>
      <w:r>
        <w:rPr>
          <w:sz w:val="28"/>
        </w:rPr>
        <w:t> М.В.</w:t>
      </w:r>
    </w:p>
    <w:p w14:paraId="17000000">
      <w:pPr>
        <w:tabs>
          <w:tab w:leader="none" w:pos="900" w:val="left"/>
          <w:tab w:leader="none" w:pos="1080" w:val="left"/>
        </w:tabs>
        <w:ind/>
        <w:contextualSpacing w:val="1"/>
        <w:jc w:val="both"/>
        <w:rPr>
          <w:sz w:val="28"/>
        </w:rPr>
      </w:pPr>
    </w:p>
    <w:p w14:paraId="18000000">
      <w:pPr>
        <w:tabs>
          <w:tab w:leader="none" w:pos="900" w:val="left"/>
          <w:tab w:leader="none" w:pos="1080" w:val="left"/>
        </w:tabs>
        <w:ind/>
        <w:contextualSpacing w:val="1"/>
        <w:jc w:val="both"/>
        <w:rPr>
          <w:sz w:val="28"/>
        </w:rPr>
      </w:pPr>
    </w:p>
    <w:p w14:paraId="19000000">
      <w:pPr>
        <w:tabs>
          <w:tab w:leader="none" w:pos="7655" w:val="left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14:paraId="1A000000">
      <w:pPr>
        <w:tabs>
          <w:tab w:leader="none" w:pos="7655" w:val="left"/>
        </w:tabs>
        <w:ind/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В.Ю. </w:t>
      </w:r>
      <w:r>
        <w:rPr>
          <w:sz w:val="28"/>
        </w:rPr>
        <w:t>Голубев</w:t>
      </w:r>
    </w:p>
    <w:p w14:paraId="1B000000">
      <w:pPr>
        <w:tabs>
          <w:tab w:leader="none" w:pos="900" w:val="left"/>
          <w:tab w:leader="none" w:pos="1080" w:val="left"/>
        </w:tabs>
        <w:ind/>
        <w:contextualSpacing w:val="1"/>
        <w:jc w:val="both"/>
        <w:rPr>
          <w:sz w:val="28"/>
        </w:rPr>
      </w:pPr>
    </w:p>
    <w:p w14:paraId="1C000000">
      <w:pPr>
        <w:tabs>
          <w:tab w:leader="none" w:pos="900" w:val="left"/>
          <w:tab w:leader="none" w:pos="1080" w:val="left"/>
        </w:tabs>
        <w:ind/>
        <w:contextualSpacing w:val="1"/>
        <w:jc w:val="both"/>
        <w:rPr>
          <w:sz w:val="28"/>
        </w:rPr>
      </w:pPr>
    </w:p>
    <w:p w14:paraId="1D000000">
      <w:pPr>
        <w:tabs>
          <w:tab w:leader="none" w:pos="900" w:val="left"/>
          <w:tab w:leader="none" w:pos="1080" w:val="left"/>
        </w:tabs>
        <w:ind/>
        <w:contextualSpacing w:val="1"/>
        <w:jc w:val="both"/>
        <w:rPr>
          <w:sz w:val="28"/>
        </w:rPr>
      </w:pPr>
      <w:r>
        <w:rPr>
          <w:sz w:val="28"/>
        </w:rPr>
        <w:t xml:space="preserve">Постановление вносит </w:t>
      </w:r>
    </w:p>
    <w:p w14:paraId="1E000000">
      <w:pPr>
        <w:tabs>
          <w:tab w:leader="none" w:pos="900" w:val="left"/>
          <w:tab w:leader="none" w:pos="1080" w:val="left"/>
        </w:tabs>
        <w:ind/>
        <w:contextualSpacing w:val="1"/>
        <w:jc w:val="both"/>
        <w:rPr>
          <w:sz w:val="28"/>
        </w:rPr>
      </w:pPr>
      <w:r>
        <w:rPr>
          <w:sz w:val="28"/>
        </w:rPr>
        <w:t xml:space="preserve">министерство </w:t>
      </w:r>
      <w:r>
        <w:rPr>
          <w:sz w:val="28"/>
        </w:rPr>
        <w:t>экономического</w:t>
      </w:r>
    </w:p>
    <w:p w14:paraId="1F000000">
      <w:pPr>
        <w:tabs>
          <w:tab w:leader="none" w:pos="900" w:val="left"/>
          <w:tab w:leader="none" w:pos="1080" w:val="left"/>
        </w:tabs>
        <w:spacing w:after="48"/>
        <w:ind/>
        <w:contextualSpacing w:val="1"/>
        <w:jc w:val="both"/>
        <w:rPr>
          <w:sz w:val="28"/>
        </w:rPr>
      </w:pPr>
      <w:r>
        <w:rPr>
          <w:sz w:val="28"/>
        </w:rPr>
        <w:t>развития Ростовской области</w:t>
      </w:r>
    </w:p>
    <w:p w14:paraId="20000000">
      <w:pPr>
        <w:pageBreakBefore w:val="1"/>
        <w:spacing w:line="240" w:lineRule="auto"/>
        <w:ind w:firstLine="0" w:left="6237"/>
        <w:jc w:val="center"/>
        <w:rPr>
          <w:sz w:val="28"/>
        </w:rPr>
      </w:pPr>
    </w:p>
    <w:p w14:paraId="21000000">
      <w:pPr>
        <w:pageBreakBefore w:val="1"/>
        <w:spacing w:line="240" w:lineRule="auto"/>
        <w:ind w:firstLine="0" w:left="6237"/>
        <w:jc w:val="center"/>
        <w:rPr>
          <w:sz w:val="28"/>
        </w:rPr>
      </w:pPr>
      <w:r>
        <w:rPr>
          <w:sz w:val="28"/>
        </w:rPr>
        <w:t>Приложение</w:t>
      </w:r>
    </w:p>
    <w:p w14:paraId="22000000">
      <w:pPr>
        <w:spacing w:line="240" w:lineRule="auto"/>
        <w:ind w:firstLine="0"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23000000">
      <w:pPr>
        <w:spacing w:line="240" w:lineRule="auto"/>
        <w:ind w:firstLine="0" w:left="6237"/>
        <w:jc w:val="center"/>
        <w:rPr>
          <w:sz w:val="28"/>
        </w:rPr>
      </w:pPr>
      <w:r>
        <w:rPr>
          <w:sz w:val="28"/>
        </w:rPr>
        <w:t>Правительства</w:t>
      </w:r>
    </w:p>
    <w:p w14:paraId="24000000">
      <w:pPr>
        <w:spacing w:line="240" w:lineRule="auto"/>
        <w:ind w:firstLine="0" w:left="6237"/>
        <w:jc w:val="center"/>
        <w:rPr>
          <w:sz w:val="28"/>
        </w:rPr>
      </w:pPr>
      <w:r>
        <w:rPr>
          <w:sz w:val="28"/>
        </w:rPr>
        <w:t>Ростовской области</w:t>
      </w:r>
    </w:p>
    <w:p w14:paraId="25000000">
      <w:pPr>
        <w:spacing w:line="240" w:lineRule="auto"/>
        <w:ind w:firstLine="0" w:left="6237"/>
        <w:jc w:val="center"/>
        <w:rPr>
          <w:sz w:val="28"/>
        </w:rPr>
      </w:pPr>
      <w:r>
        <w:rPr>
          <w:sz w:val="28"/>
        </w:rPr>
        <w:t>от 21.08.2021 № 655</w:t>
      </w:r>
    </w:p>
    <w:p w14:paraId="26000000">
      <w:pPr>
        <w:spacing w:line="240" w:lineRule="auto"/>
        <w:ind w:right="140"/>
        <w:jc w:val="center"/>
        <w:rPr>
          <w:sz w:val="28"/>
        </w:rPr>
      </w:pPr>
    </w:p>
    <w:p w14:paraId="27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ПОРЯДОК</w:t>
      </w:r>
    </w:p>
    <w:p w14:paraId="28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предоставления грантов субъектам малого</w:t>
      </w:r>
    </w:p>
    <w:p w14:paraId="29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и среднего предпринимательства, </w:t>
      </w:r>
      <w:r>
        <w:rPr>
          <w:sz w:val="28"/>
        </w:rPr>
        <w:t>включенным</w:t>
      </w:r>
      <w:r>
        <w:rPr>
          <w:sz w:val="28"/>
        </w:rPr>
        <w:t xml:space="preserve"> в реестр социальных предпринимателей, на финансовое обеспечение затрат на оказание комплексных услуг и (или) предоставление финансовой поддержки</w:t>
      </w:r>
    </w:p>
    <w:p w14:paraId="2A000000">
      <w:pPr>
        <w:spacing w:line="240" w:lineRule="auto"/>
        <w:ind/>
        <w:jc w:val="center"/>
        <w:rPr>
          <w:sz w:val="28"/>
        </w:rPr>
      </w:pPr>
    </w:p>
    <w:p w14:paraId="2B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1. Общие положения о предоставлении грантов</w:t>
      </w:r>
    </w:p>
    <w:p w14:paraId="2C000000">
      <w:pPr>
        <w:spacing w:line="240" w:lineRule="auto"/>
        <w:ind/>
        <w:jc w:val="center"/>
        <w:rPr>
          <w:sz w:val="28"/>
        </w:rPr>
      </w:pPr>
    </w:p>
    <w:p w14:paraId="2D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1.1. </w:t>
      </w:r>
      <w:r>
        <w:rPr>
          <w:sz w:val="28"/>
        </w:rPr>
        <w:t xml:space="preserve">Настоящий </w:t>
      </w:r>
      <w:r>
        <w:rPr>
          <w:sz w:val="28"/>
        </w:rPr>
        <w:t>П</w:t>
      </w:r>
      <w:r>
        <w:rPr>
          <w:sz w:val="28"/>
        </w:rPr>
        <w:t>орядок устанавливает механизм предоставления гранта</w:t>
      </w:r>
      <w:r>
        <w:rPr>
          <w:rFonts w:asciiTheme="minorAscii" w:hAnsiTheme="minorHAnsi"/>
          <w:sz w:val="28"/>
        </w:rPr>
        <w:t xml:space="preserve"> </w:t>
      </w:r>
      <w:r>
        <w:rPr>
          <w:sz w:val="28"/>
        </w:rPr>
        <w:t>в форме субсидий субъектам малого и среднего предпринимательства, включенным в реестр социальных предпринимателей, на финансовое обеспечение затрат на оказание комплексных услуг и (или) предоставление финансовой поддержки в рамках подпрограммы «Развитие субъектов малого и</w:t>
      </w:r>
      <w:r>
        <w:rPr>
          <w:sz w:val="28"/>
        </w:rPr>
        <w:t xml:space="preserve"> среднего предпринимательства в </w:t>
      </w:r>
      <w:r>
        <w:rPr>
          <w:sz w:val="28"/>
        </w:rPr>
        <w:t>Ростовской области» государственной программы Ростовской области «Экономическое развитие и инновационная экономика», утвержденной постановлением Правительства Ростовской области от 15.10.2018</w:t>
      </w:r>
      <w:r>
        <w:rPr>
          <w:sz w:val="28"/>
        </w:rPr>
        <w:t xml:space="preserve"> №</w:t>
      </w:r>
      <w:r>
        <w:rPr>
          <w:sz w:val="28"/>
        </w:rPr>
        <w:t> </w:t>
      </w:r>
      <w:r>
        <w:rPr>
          <w:sz w:val="28"/>
        </w:rPr>
        <w:t>637 (далее</w:t>
      </w:r>
      <w:r>
        <w:rPr>
          <w:sz w:val="28"/>
        </w:rPr>
        <w:t xml:space="preserve"> </w:t>
      </w:r>
      <w:r>
        <w:rPr>
          <w:sz w:val="28"/>
        </w:rPr>
        <w:t xml:space="preserve">соответственно – </w:t>
      </w:r>
      <w:r>
        <w:rPr>
          <w:sz w:val="28"/>
        </w:rPr>
        <w:t xml:space="preserve">грант, субъекты МСП, социальное </w:t>
      </w:r>
      <w:r>
        <w:rPr>
          <w:sz w:val="28"/>
        </w:rPr>
        <w:t>предприятие).</w:t>
      </w:r>
    </w:p>
    <w:p w14:paraId="2E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1.2. </w:t>
      </w:r>
      <w:r>
        <w:rPr>
          <w:sz w:val="28"/>
        </w:rPr>
        <w:t xml:space="preserve">Целью предоставления гранта является финансовое обеспечение затрат </w:t>
      </w:r>
      <w:r>
        <w:rPr>
          <w:sz w:val="28"/>
        </w:rPr>
        <w:t xml:space="preserve">субъектов МСП, включенных в реестр социальных предпринимателей, на оказание комплексных услуг и (или) предоставление финансовой поддержки </w:t>
      </w:r>
      <w:r>
        <w:rPr>
          <w:sz w:val="28"/>
        </w:rPr>
        <w:t>в соответствии с приказом Министерства экономического развития Российской Федерации от 26.03.2021 № 142 «Об утве</w:t>
      </w:r>
      <w:r>
        <w:rPr>
          <w:sz w:val="28"/>
        </w:rPr>
        <w:t xml:space="preserve">рждении требований к </w:t>
      </w:r>
      <w:r>
        <w:rPr>
          <w:sz w:val="28"/>
        </w:rPr>
        <w:t>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 среднего предпринимательства, а также физических лиц</w:t>
      </w:r>
      <w:r>
        <w:rPr>
          <w:sz w:val="28"/>
        </w:rPr>
        <w:t xml:space="preserve">, применяющих специальный налоговый режим «Налог на профессиональный доход», в 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</w:t>
      </w:r>
      <w:r>
        <w:rPr>
          <w:sz w:val="28"/>
        </w:rPr>
        <w:t xml:space="preserve">в состав национального проекта «Малое и среднее предпринимательство </w:t>
      </w:r>
      <w:r>
        <w:rPr>
          <w:spacing w:val="-2"/>
          <w:sz w:val="28"/>
        </w:rPr>
        <w:t>и поддержка индивидуальной пре</w:t>
      </w:r>
      <w:r>
        <w:rPr>
          <w:spacing w:val="-2"/>
          <w:sz w:val="28"/>
        </w:rPr>
        <w:t xml:space="preserve">дпринимательской инициативы», и </w:t>
      </w:r>
      <w:r>
        <w:rPr>
          <w:spacing w:val="-2"/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 </w:t>
      </w:r>
      <w:r>
        <w:rPr>
          <w:sz w:val="28"/>
        </w:rPr>
        <w:t>организациям, образующим инфраструктуру поддержки субъектов малого и</w:t>
      </w:r>
      <w:r>
        <w:rPr>
          <w:sz w:val="28"/>
        </w:rPr>
        <w:t> </w:t>
      </w:r>
      <w:r>
        <w:rPr>
          <w:sz w:val="28"/>
        </w:rPr>
        <w:t>среднего предпринимательства»,</w:t>
      </w:r>
      <w:r>
        <w:rPr>
          <w:sz w:val="28"/>
        </w:rPr>
        <w:t xml:space="preserve"> в рамках реализации регионального проекта </w:t>
      </w:r>
      <w:r>
        <w:rPr>
          <w:spacing w:val="-6"/>
          <w:sz w:val="28"/>
        </w:rPr>
        <w:t>«Создание условий для легкого старта и комфортного ведения бизнеса (Ростовская</w:t>
      </w:r>
      <w:r>
        <w:rPr>
          <w:sz w:val="28"/>
        </w:rPr>
        <w:t xml:space="preserve"> область)», обеспечивающего достижение целей, показателей и результатов федеральног</w:t>
      </w:r>
      <w:r>
        <w:rPr>
          <w:sz w:val="28"/>
        </w:rPr>
        <w:t xml:space="preserve">о проекта «Создание условий для </w:t>
      </w:r>
      <w:r>
        <w:rPr>
          <w:sz w:val="28"/>
        </w:rPr>
        <w:t>легкого старта и комфортного ведения бизнеса», входящего в</w:t>
      </w:r>
      <w:r>
        <w:rPr>
          <w:sz w:val="28"/>
        </w:rPr>
        <w:t xml:space="preserve">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14:paraId="2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pacing w:val="-6"/>
          <w:sz w:val="28"/>
        </w:rPr>
        <w:t>1.3. Предоставление грантов осуществляется министерством экономического развития Ростовской области (далее – министерство), осуществляющим функции главного расп</w:t>
      </w:r>
      <w:r>
        <w:rPr>
          <w:spacing w:val="-6"/>
          <w:sz w:val="28"/>
        </w:rPr>
        <w:t xml:space="preserve">орядителя бюджетных средств, до </w:t>
      </w:r>
      <w:r>
        <w:rPr>
          <w:spacing w:val="-6"/>
          <w:sz w:val="28"/>
        </w:rPr>
        <w:t>которого</w:t>
      </w:r>
      <w:r>
        <w:rPr>
          <w:sz w:val="28"/>
        </w:rPr>
        <w:t xml:space="preserve"> в соответствии с</w:t>
      </w:r>
      <w:r>
        <w:rPr>
          <w:sz w:val="28"/>
        </w:rPr>
        <w:t> </w:t>
      </w:r>
      <w:r>
        <w:rPr>
          <w:sz w:val="28"/>
        </w:rPr>
        <w:t>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  соответствующий финансовый год.</w:t>
      </w:r>
    </w:p>
    <w:p w14:paraId="3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1.4. Грант предоставляется на финансовое обеспечение следующих </w:t>
      </w:r>
      <w:r>
        <w:rPr>
          <w:sz w:val="28"/>
        </w:rPr>
        <w:t>расходов, связанных с реализацией проекта в сфере социального предпринимательства:</w:t>
      </w:r>
    </w:p>
    <w:p w14:paraId="3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аренда нежилого помещения для реализации проекта;</w:t>
      </w:r>
    </w:p>
    <w:p w14:paraId="3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</w:p>
    <w:p w14:paraId="3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аренда и (или) приобретение оргтехники, оборудования (в том числе инвентаря, мебели), используемого для реализации проекта;</w:t>
      </w:r>
    </w:p>
    <w:p w14:paraId="3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выплата по передаче прав на франшизу (паушальный платеж);</w:t>
      </w:r>
    </w:p>
    <w:p w14:paraId="35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технологическое присоединение к объектам инженерной инфраструктуры </w:t>
      </w:r>
      <w:r>
        <w:rPr>
          <w:sz w:val="28"/>
        </w:rPr>
        <w:t>(электрические сети, газоснабжение, водоснабжение, водоотведение, теплоснабжение);</w:t>
      </w:r>
    </w:p>
    <w:p w14:paraId="3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оплата коммунальных услуг и услуг электроснабжения;</w:t>
      </w:r>
    </w:p>
    <w:p w14:paraId="37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оформление результатов интеллектуальной деятельности;</w:t>
      </w:r>
    </w:p>
    <w:p w14:paraId="38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приобретение основных средств, необходимых для реализации проекта (за исключением приобретения зданий, сооружений, земельных участков, автомобилей);</w:t>
      </w:r>
    </w:p>
    <w:p w14:paraId="39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переоборудование транспортных сре</w:t>
      </w:r>
      <w:r>
        <w:rPr>
          <w:sz w:val="28"/>
        </w:rPr>
        <w:t>дств дл</w:t>
      </w:r>
      <w:r>
        <w:rPr>
          <w:sz w:val="28"/>
        </w:rPr>
        <w:t>я перевозки маломобильных групп населения, в том числе инвалидов;</w:t>
      </w:r>
    </w:p>
    <w:p w14:paraId="3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оплата услуг связи, в том числе информационно-телекоммуникационной сети «Интернет», при реализации проекта в сфере социального предпринимательства;</w:t>
      </w:r>
    </w:p>
    <w:p w14:paraId="3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оплата услуг по созданию, технической поддержке, наполнению, развитию и продвижению проекта в средствах массовой информации и 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 поисковую оптимизацию, услуги/работы по модернизации сайта и аккаунтов в социальных сетях);</w:t>
      </w:r>
    </w:p>
    <w:p w14:paraId="3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приобретение программного обеспечения и неисключительных прав на программное обеспечение (расходы, связанные с получением прав по лицензионному соглашению; расходы по адаптации, настройке, внедрению и модификации программного обеспечения; расходы по сопровождению программного обеспечения);</w:t>
      </w:r>
    </w:p>
    <w:p w14:paraId="3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приобретение сырья, расходных материалов, необходимых для производства продукции;</w:t>
      </w:r>
    </w:p>
    <w:p w14:paraId="3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приобретение комплектующих изделий при производстве и (или) реализации медицинской техники, протезно-ортопедических изделий, программного обеспечения, а также технических средств, которые могут быть использованы исключительно для профилактики инвалидности или реабилитации (</w:t>
      </w:r>
      <w:r>
        <w:rPr>
          <w:sz w:val="28"/>
        </w:rPr>
        <w:t>абилитации</w:t>
      </w:r>
      <w:r>
        <w:rPr>
          <w:sz w:val="28"/>
        </w:rPr>
        <w:t>) инвалидов;</w:t>
      </w:r>
    </w:p>
    <w:p w14:paraId="3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sz w:val="28"/>
        </w:rPr>
      </w:pPr>
      <w:r>
        <w:rPr>
          <w:sz w:val="28"/>
        </w:rPr>
        <w:t>уплата первого взноса (аванса) при заключении договора лизинга и (или) лизинговых платежей;</w:t>
      </w:r>
    </w:p>
    <w:p w14:paraId="4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реализация мероприятий по профилактике новой </w:t>
      </w:r>
      <w:r>
        <w:rPr>
          <w:sz w:val="28"/>
        </w:rPr>
        <w:t>коронавирусной</w:t>
      </w:r>
      <w:r>
        <w:rPr>
          <w:sz w:val="28"/>
        </w:rPr>
        <w:t xml:space="preserve"> инфекции, включая мероприятия, связанные с обеспечением выполнения санитарно-эпидемиологических требований.</w:t>
      </w:r>
    </w:p>
    <w:p w14:paraId="4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Не допускается направление гранта на финансирование затрат, связанных с 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r>
        <w:rPr>
          <w:sz w:val="28"/>
        </w:rPr>
        <w:t>микрофинансовыми</w:t>
      </w:r>
      <w:r>
        <w:rPr>
          <w:sz w:val="28"/>
        </w:rPr>
        <w:t xml:space="preserve"> организациями, а также по кредитам, привлече</w:t>
      </w:r>
      <w:r>
        <w:rPr>
          <w:sz w:val="28"/>
        </w:rPr>
        <w:t xml:space="preserve">нным в </w:t>
      </w:r>
      <w:r>
        <w:rPr>
          <w:sz w:val="28"/>
        </w:rPr>
        <w:t>кредитных организациях.</w:t>
      </w:r>
    </w:p>
    <w:p w14:paraId="4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sz w:val="28"/>
        </w:rPr>
      </w:pPr>
      <w:r>
        <w:rPr>
          <w:sz w:val="28"/>
        </w:rPr>
        <w:t>1.5. </w:t>
      </w:r>
      <w:r>
        <w:rPr>
          <w:sz w:val="28"/>
        </w:rPr>
        <w:t xml:space="preserve">Размер гранта определяется пропорционально размеру расходов </w:t>
      </w:r>
      <w:r>
        <w:rPr>
          <w:sz w:val="28"/>
        </w:rPr>
        <w:t>субъекта МСП, впервые признанного социальным предприятием, предусмотренных</w:t>
      </w:r>
      <w:r>
        <w:rPr>
          <w:sz w:val="28"/>
        </w:rPr>
        <w:t xml:space="preserve"> на реализацию нового проекта в сфере социального предпринимательства, или расходов субъекта МСП,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предпринимательства. </w:t>
      </w:r>
    </w:p>
    <w:p w14:paraId="4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Грант предоставляется при условии </w:t>
      </w:r>
      <w:r>
        <w:rPr>
          <w:sz w:val="28"/>
        </w:rPr>
        <w:t>софинансирования</w:t>
      </w:r>
      <w:r>
        <w:rPr>
          <w:sz w:val="28"/>
        </w:rPr>
        <w:t xml:space="preserve"> социальным предприятием расходов, связанных с реализацией проекта в сфере социального предпринимательства, в размере не менее 50 процентов от размера расходов, предусмотренных на реализацию проекта.</w:t>
      </w:r>
    </w:p>
    <w:p w14:paraId="44000000">
      <w:pPr>
        <w:ind w:firstLine="709" w:left="0"/>
        <w:jc w:val="both"/>
        <w:rPr>
          <w:sz w:val="28"/>
        </w:rPr>
      </w:pPr>
      <w:r>
        <w:rPr>
          <w:sz w:val="28"/>
        </w:rPr>
        <w:t>1.6. Максимальный размер гранта не может превышат</w:t>
      </w:r>
      <w:r>
        <w:rPr>
          <w:sz w:val="28"/>
        </w:rPr>
        <w:t>ь</w:t>
      </w:r>
      <w:r>
        <w:rPr>
          <w:sz w:val="28"/>
        </w:rPr>
        <w:t xml:space="preserve"> 500 тысяч рублей на одного субъекта МСП. Минимальный размер гранта не может составлять менее 100 (ста) тысяч рублей. </w:t>
      </w:r>
    </w:p>
    <w:p w14:paraId="4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1.7. Грант предоставляется однократно в полном объеме по результатам конкурса, проведенного в </w:t>
      </w:r>
      <w:r>
        <w:rPr>
          <w:sz w:val="28"/>
        </w:rPr>
        <w:t>п</w:t>
      </w:r>
      <w:bookmarkStart w:id="1" w:name="_GoBack"/>
      <w:bookmarkEnd w:id="1"/>
      <w:r>
        <w:rPr>
          <w:sz w:val="28"/>
        </w:rPr>
        <w:t>орядке, установленном разделом 2 настоящего Порядка.</w:t>
      </w:r>
    </w:p>
    <w:p w14:paraId="4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1.8. Сведения о грантах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областного </w:t>
      </w:r>
      <w:r>
        <w:rPr>
          <w:spacing w:val="-4"/>
          <w:sz w:val="28"/>
        </w:rPr>
        <w:t>закона об областном бюдже</w:t>
      </w:r>
      <w:r>
        <w:rPr>
          <w:spacing w:val="-4"/>
          <w:sz w:val="28"/>
        </w:rPr>
        <w:t xml:space="preserve">те, проекта областного закона о </w:t>
      </w:r>
      <w:r>
        <w:rPr>
          <w:spacing w:val="-4"/>
          <w:sz w:val="28"/>
        </w:rPr>
        <w:t>внесении изменений</w:t>
      </w:r>
      <w:r>
        <w:rPr>
          <w:sz w:val="28"/>
        </w:rPr>
        <w:t xml:space="preserve"> в областной закон об областном бюджете.</w:t>
      </w:r>
    </w:p>
    <w:p w14:paraId="47000000">
      <w:pPr>
        <w:ind/>
        <w:jc w:val="both"/>
        <w:rPr>
          <w:sz w:val="28"/>
        </w:rPr>
      </w:pPr>
    </w:p>
    <w:p w14:paraId="48000000">
      <w:pPr>
        <w:ind/>
        <w:jc w:val="center"/>
        <w:rPr>
          <w:sz w:val="28"/>
        </w:rPr>
      </w:pPr>
      <w:r>
        <w:rPr>
          <w:sz w:val="28"/>
        </w:rPr>
        <w:t>2. Порядок проведения конкурса по предоставлению грантов, условия и порядок предоставления грантов</w:t>
      </w:r>
    </w:p>
    <w:p w14:paraId="49000000">
      <w:pPr>
        <w:ind/>
        <w:jc w:val="center"/>
        <w:rPr>
          <w:sz w:val="28"/>
        </w:rPr>
      </w:pPr>
    </w:p>
    <w:p w14:paraId="4A000000">
      <w:pPr>
        <w:ind w:firstLine="709" w:left="0"/>
        <w:jc w:val="both"/>
        <w:rPr>
          <w:sz w:val="28"/>
        </w:rPr>
      </w:pPr>
      <w:r>
        <w:rPr>
          <w:sz w:val="28"/>
        </w:rPr>
        <w:t>2.1. В целях проведения конкурса министерство не позднее 3</w:t>
      </w:r>
      <w:r>
        <w:rPr>
          <w:sz w:val="28"/>
        </w:rPr>
        <w:t> </w:t>
      </w:r>
      <w:r>
        <w:rPr>
          <w:sz w:val="28"/>
        </w:rPr>
        <w:t>дней до даты начала приема заявок об участии в конкурсе размещает объявление о проведении конкурса на едином портале и официальном сайте министерства (www.mineconomikiro.donland.ru) в информационно-телекоммуникационной сети «Интернет» с указанием следующей информации:</w:t>
      </w:r>
    </w:p>
    <w:p w14:paraId="4B000000">
      <w:pPr>
        <w:ind w:firstLine="709" w:left="0"/>
        <w:jc w:val="both"/>
        <w:rPr>
          <w:sz w:val="28"/>
        </w:rPr>
      </w:pPr>
      <w:r>
        <w:rPr>
          <w:sz w:val="28"/>
        </w:rPr>
        <w:t>сроков проведения конкурса (даты и времени начала (окончания) подачи (приема) заявок субъектов МСП), которые не могут быть менее 30 дней, следующих за днем размещения объявления о проведении конкурса;</w:t>
      </w:r>
    </w:p>
    <w:p w14:paraId="4C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наименования, места нахождения, почтового адреса, адреса электронной почты министерства;</w:t>
      </w:r>
    </w:p>
    <w:p w14:paraId="4D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результата предоставления гранта и показателей</w:t>
      </w:r>
      <w:r>
        <w:rPr>
          <w:sz w:val="28"/>
        </w:rPr>
        <w:t>,</w:t>
      </w:r>
      <w:r>
        <w:rPr>
          <w:sz w:val="28"/>
        </w:rPr>
        <w:t xml:space="preserve"> необходимых для достижения результата предоставления гранта;</w:t>
      </w:r>
    </w:p>
    <w:p w14:paraId="4E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требований к субъектам МСП в соответствии с пунктом 2.2 настоящего раздела и перечня документов в соответствии с пунктом 2.3 настоящего раздела, представляемых субъектами МСП для подтверждения их соответствия указанным требованиям;</w:t>
      </w:r>
    </w:p>
    <w:p w14:paraId="4F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порядка подачи заявок субъектами МСП и требований, предъявляемых к форме и содержанию заявки, подаваемой субъектами МСП, в соответствии с пунктом 2.3 настоящего раздела;</w:t>
      </w:r>
    </w:p>
    <w:p w14:paraId="50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порядка отзыва заявок субъектами МСП, порядка возврата заявок субъектов МСП, определяющего, в том числе, основания для возврата заявок субъектов МСП, порядка внесения изменений в заявки субъектов МСП;</w:t>
      </w:r>
    </w:p>
    <w:p w14:paraId="51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правил рассмотрения и оценки заявок субъектов МСП в соответствии с пунктами 2.9 – 2.16 настоящего раздела;</w:t>
      </w:r>
    </w:p>
    <w:p w14:paraId="52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порядка предоставления субъектам МСП разъяснений положений объявления о проведении конкурса, даты начала и окончания срока предоставления таких разъяснений;</w:t>
      </w:r>
    </w:p>
    <w:p w14:paraId="53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срока, в течение которого победитель – субъект МСП должен подписать договор о предоставлении гранта;</w:t>
      </w:r>
    </w:p>
    <w:p w14:paraId="54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условий признания  субъекта  МСП </w:t>
      </w:r>
      <w:r>
        <w:rPr>
          <w:sz w:val="28"/>
        </w:rPr>
        <w:t>уклонившимся</w:t>
      </w:r>
      <w:r>
        <w:rPr>
          <w:sz w:val="28"/>
        </w:rPr>
        <w:t xml:space="preserve"> от заключения договора о предоставлении гранта;</w:t>
      </w:r>
    </w:p>
    <w:p w14:paraId="55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даты размещения результатов конкурса на едином портале, а  также  на  официальном сайте министерства (www.mineconomikiro.donland.ru) в информационно-телекоммуникационной сети «Интернет», которая не может быть позднее 14-го дня, следующего за днем определения победителя конкурса.</w:t>
      </w:r>
    </w:p>
    <w:p w14:paraId="56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2.2. Субъект МСП должен соответствовать следующим требованиям:</w:t>
      </w:r>
    </w:p>
    <w:p w14:paraId="57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2.2.1.</w:t>
      </w:r>
      <w:r>
        <w:rPr>
          <w:sz w:val="28"/>
        </w:rPr>
        <w:t> </w:t>
      </w:r>
      <w:r>
        <w:rPr>
          <w:sz w:val="28"/>
        </w:rPr>
        <w:t>По состоянию на 1-е число месяца, в котором подана заявка:</w:t>
      </w:r>
    </w:p>
    <w:p w14:paraId="58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субъект МСП – юридическое лицо не находится в процессе реорганизации (за исключением реорган</w:t>
      </w:r>
      <w:r>
        <w:rPr>
          <w:sz w:val="28"/>
        </w:rPr>
        <w:t>изации в форме присоединения к </w:t>
      </w:r>
      <w:r>
        <w:rPr>
          <w:sz w:val="28"/>
        </w:rPr>
        <w:t>субъекту МСП другого юри</w:t>
      </w:r>
      <w:r>
        <w:rPr>
          <w:sz w:val="28"/>
        </w:rPr>
        <w:t xml:space="preserve">дического лица), ликвидации, в </w:t>
      </w:r>
      <w:r>
        <w:rPr>
          <w:sz w:val="28"/>
        </w:rPr>
        <w:t>отношении него не введена процедура банкротства, деятельность субъекта МСП не приостановлена в порядке, предусмотренном законодательством Российской Федерации;</w:t>
      </w:r>
    </w:p>
    <w:p w14:paraId="59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субъект МСП – индивидуальный предприниматель не прекратил деятельность в качестве инд</w:t>
      </w:r>
      <w:r>
        <w:rPr>
          <w:sz w:val="28"/>
        </w:rPr>
        <w:t xml:space="preserve">ивидуального предпринимателя, а </w:t>
      </w:r>
      <w:r>
        <w:rPr>
          <w:sz w:val="28"/>
        </w:rPr>
        <w:t>также</w:t>
      </w:r>
      <w:r>
        <w:rPr>
          <w:sz w:val="28"/>
        </w:rPr>
        <w:t xml:space="preserve"> </w:t>
      </w:r>
      <w:r>
        <w:rPr>
          <w:sz w:val="28"/>
        </w:rPr>
        <w:t>в отношении него не введена процедура банкротства;</w:t>
      </w:r>
    </w:p>
    <w:p w14:paraId="5A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у субъекта МСП имеется государственная регистрация или постановка на учет в налоговом органе на территории Ростовской области;</w:t>
      </w:r>
    </w:p>
    <w:p w14:paraId="5B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у субъекта МСП отсутствует неисполненная обязанность по уплате налогов, сборов, страховых взносов, пеней, штрафов, </w:t>
      </w:r>
      <w:r>
        <w:rPr>
          <w:sz w:val="28"/>
        </w:rPr>
        <w:t xml:space="preserve">процентов, подлежащих уплате в </w:t>
      </w:r>
      <w:r>
        <w:rPr>
          <w:sz w:val="28"/>
        </w:rPr>
        <w:t>соответствии с законодательством Ро</w:t>
      </w:r>
      <w:r>
        <w:rPr>
          <w:sz w:val="28"/>
        </w:rPr>
        <w:t>ссийской Федерации о налогах и </w:t>
      </w:r>
      <w:r>
        <w:rPr>
          <w:sz w:val="28"/>
        </w:rPr>
        <w:t>сборах;</w:t>
      </w: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>у субъекта МСП отсутствует просроченная задолженность по возврату в областной бюджет субсидий, бюджетных инвестиций и иная просроченная (неурегулированная) задолженность п</w:t>
      </w:r>
      <w:r>
        <w:rPr>
          <w:sz w:val="28"/>
        </w:rPr>
        <w:t xml:space="preserve">о денежным обязательствам перед </w:t>
      </w:r>
      <w:r>
        <w:rPr>
          <w:sz w:val="28"/>
        </w:rPr>
        <w:t>Ростовской областью;</w:t>
      </w:r>
    </w:p>
    <w:p w14:paraId="5D000000">
      <w:pPr>
        <w:ind w:firstLine="709" w:left="0"/>
        <w:jc w:val="both"/>
        <w:rPr>
          <w:sz w:val="28"/>
        </w:rPr>
      </w:pPr>
      <w:r>
        <w:rPr>
          <w:sz w:val="28"/>
        </w:rPr>
        <w:t>субъект МСП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</w:t>
      </w:r>
      <w:r>
        <w:rPr>
          <w:sz w:val="28"/>
        </w:rPr>
        <w:t> предоставления информации при </w:t>
      </w:r>
      <w:r>
        <w:rPr>
          <w:sz w:val="28"/>
        </w:rPr>
        <w:t>проведении финансовых операций (офшорные зоны) в</w:t>
      </w:r>
      <w:r>
        <w:rPr>
          <w:sz w:val="28"/>
        </w:rPr>
        <w:t xml:space="preserve"> </w:t>
      </w:r>
      <w:r>
        <w:rPr>
          <w:sz w:val="28"/>
        </w:rPr>
        <w:t>отношении</w:t>
      </w:r>
      <w:r>
        <w:rPr>
          <w:sz w:val="28"/>
        </w:rPr>
        <w:t xml:space="preserve"> таких юридических лиц, в совокупности превышает 50 процентов;</w:t>
      </w:r>
    </w:p>
    <w:p w14:paraId="5E000000">
      <w:pPr>
        <w:ind w:firstLine="709" w:left="0"/>
        <w:jc w:val="both"/>
        <w:rPr>
          <w:sz w:val="28"/>
        </w:rPr>
      </w:pPr>
      <w:r>
        <w:rPr>
          <w:sz w:val="28"/>
        </w:rPr>
        <w:t>субъект МСП не получает средства из областного бюджета, из которого планируется предоставление гранта в соответствии с правовым актом Правительства Ростовской области, на основании иных нормативных правовых актов Правительства Ростовской области на цели, указанные в пункте 1.2 раздела 1 настоящего Порядка;</w:t>
      </w:r>
    </w:p>
    <w:p w14:paraId="5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реестре дисквалифицированных лиц отсутствуют сведения </w:t>
      </w:r>
      <w:r>
        <w:rPr>
          <w:spacing w:val="-4"/>
          <w:sz w:val="28"/>
        </w:rPr>
        <w:t>о дисквалифицированных руководителе, членах коллегиального исполнительного</w:t>
      </w:r>
      <w:r>
        <w:rPr>
          <w:sz w:val="28"/>
        </w:rPr>
        <w:t xml:space="preserve"> органа, лице, исполняющем функции единоличного исполнительного органа, или главном бухгалтере субъекта МСП, я</w:t>
      </w:r>
      <w:r>
        <w:rPr>
          <w:sz w:val="28"/>
        </w:rPr>
        <w:t xml:space="preserve">вляющегося юридическим лицом, </w:t>
      </w:r>
      <w:r>
        <w:rPr>
          <w:sz w:val="28"/>
        </w:rPr>
        <w:t>о </w:t>
      </w:r>
      <w:r>
        <w:rPr>
          <w:sz w:val="28"/>
        </w:rPr>
        <w:t>субъекте МСП, являющемся индив</w:t>
      </w:r>
      <w:r>
        <w:rPr>
          <w:sz w:val="28"/>
        </w:rPr>
        <w:t>идуальным предпринимателем (при </w:t>
      </w:r>
      <w:r>
        <w:rPr>
          <w:sz w:val="28"/>
        </w:rPr>
        <w:t>наличии);</w:t>
      </w:r>
    </w:p>
    <w:p w14:paraId="60000000">
      <w:pPr>
        <w:ind w:firstLine="709" w:left="0"/>
        <w:jc w:val="both"/>
        <w:rPr>
          <w:sz w:val="28"/>
        </w:rPr>
      </w:pPr>
      <w:r>
        <w:rPr>
          <w:sz w:val="28"/>
        </w:rPr>
        <w:t>у субъекта МСП отсутствует просроченная задолженность по заработной плате;</w:t>
      </w:r>
    </w:p>
    <w:p w14:paraId="6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среднемесячная заработная плата работников субъекта МСП (в расчете на одного работника) для юридических лиц – не ниже 1,7 минимального </w:t>
      </w:r>
      <w:r>
        <w:rPr>
          <w:sz w:val="28"/>
        </w:rPr>
        <w:t>размера оплаты труда</w:t>
      </w:r>
      <w:r>
        <w:rPr>
          <w:sz w:val="28"/>
        </w:rPr>
        <w:t>, для индивидуальных предпринимателей – не ниже 1,4 минимального размера оплаты труда.</w:t>
      </w:r>
    </w:p>
    <w:p w14:paraId="62000000">
      <w:pPr>
        <w:ind w:firstLine="709" w:left="0"/>
        <w:jc w:val="both"/>
        <w:rPr>
          <w:sz w:val="28"/>
        </w:rPr>
      </w:pPr>
      <w:r>
        <w:rPr>
          <w:sz w:val="28"/>
        </w:rPr>
        <w:t>2.2.2.</w:t>
      </w:r>
      <w:r>
        <w:rPr>
          <w:sz w:val="28"/>
        </w:rPr>
        <w:t> </w:t>
      </w:r>
      <w:r>
        <w:rPr>
          <w:sz w:val="28"/>
        </w:rPr>
        <w:t xml:space="preserve">Субъект МСП соответствует требованиям, указанным в подпункте 5.1.1 пункта 5.1 раздела </w:t>
      </w:r>
      <w:r>
        <w:rPr>
          <w:sz w:val="28"/>
        </w:rPr>
        <w:t>V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 результатов региональных проектов, обеспечивающих достижение целей, показателей</w:t>
      </w:r>
      <w:r>
        <w:rPr>
          <w:sz w:val="28"/>
        </w:rPr>
        <w:t xml:space="preserve">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 организациям, образующим инфраструктуру поддержки субъектов малого и среднего предпринимательства, утвержденным приказом Министерства экономического развития Российской Федерации от 26.03.2021 № 142 (далее – Требования).</w:t>
      </w:r>
    </w:p>
    <w:p w14:paraId="63000000">
      <w:pPr>
        <w:ind w:firstLine="709" w:left="0"/>
        <w:jc w:val="both"/>
        <w:rPr>
          <w:sz w:val="28"/>
        </w:rPr>
      </w:pPr>
      <w:r>
        <w:rPr>
          <w:sz w:val="28"/>
        </w:rPr>
        <w:t>2.3. Субъект МСП подает в министерство заявку (далее – заявка), содержащую следующие документы:</w:t>
      </w:r>
    </w:p>
    <w:p w14:paraId="64000000">
      <w:pPr>
        <w:ind w:firstLine="709" w:left="0"/>
        <w:jc w:val="both"/>
        <w:rPr>
          <w:sz w:val="28"/>
        </w:rPr>
      </w:pPr>
      <w:r>
        <w:rPr>
          <w:sz w:val="28"/>
        </w:rPr>
        <w:t>заявление по установленной министерством форме и согласие на обработку персональных данных, а также согласие на публикацию (размещение) в информационно-телекоммуникационной сети «Интернет» информации об участнике конкурса, иной информации, связанной с участием в конкурсе;</w:t>
      </w:r>
    </w:p>
    <w:p w14:paraId="65000000">
      <w:pPr>
        <w:ind w:firstLine="709" w:left="0"/>
        <w:jc w:val="both"/>
        <w:rPr>
          <w:sz w:val="28"/>
        </w:rPr>
      </w:pPr>
      <w:r>
        <w:rPr>
          <w:sz w:val="28"/>
        </w:rPr>
        <w:t>бизнес-план проекта в сфере социального предпринимательства по направлению осуществления деятельности социального предприятия, составленный по установленной министерством форме;</w:t>
      </w:r>
    </w:p>
    <w:p w14:paraId="66000000">
      <w:pPr>
        <w:ind w:firstLine="709" w:left="0"/>
        <w:jc w:val="both"/>
        <w:rPr>
          <w:sz w:val="28"/>
        </w:rPr>
      </w:pPr>
      <w:r>
        <w:rPr>
          <w:sz w:val="28"/>
        </w:rPr>
        <w:t>документ, подтверждающий прохождение обучения в соответствии с абзацем третьим подпункта</w:t>
      </w:r>
      <w:r>
        <w:rPr>
          <w:sz w:val="28"/>
        </w:rPr>
        <w:t> </w:t>
      </w:r>
      <w:r>
        <w:rPr>
          <w:sz w:val="28"/>
        </w:rPr>
        <w:t>5.1.1 пункта</w:t>
      </w:r>
      <w:r>
        <w:rPr>
          <w:sz w:val="28"/>
        </w:rPr>
        <w:t> </w:t>
      </w:r>
      <w:r>
        <w:rPr>
          <w:sz w:val="28"/>
        </w:rPr>
        <w:t>5.1 раздела</w:t>
      </w:r>
      <w:r>
        <w:rPr>
          <w:sz w:val="28"/>
        </w:rPr>
        <w:t> </w:t>
      </w:r>
      <w:r>
        <w:rPr>
          <w:sz w:val="28"/>
        </w:rPr>
        <w:t>V</w:t>
      </w:r>
      <w:r>
        <w:rPr>
          <w:sz w:val="28"/>
        </w:rPr>
        <w:t xml:space="preserve"> Требований (для социального предпринимателя, впервые признанного социальным предприятием);</w:t>
      </w:r>
    </w:p>
    <w:p w14:paraId="67000000">
      <w:pPr>
        <w:ind w:firstLine="709" w:left="0"/>
        <w:jc w:val="both"/>
        <w:rPr>
          <w:sz w:val="28"/>
        </w:rPr>
      </w:pPr>
      <w:r>
        <w:rPr>
          <w:sz w:val="28"/>
        </w:rPr>
        <w:t>документ, подтверждающий соответствие субъектов МСП критериям, установленным пунктом 2.11 настоящего раздела;</w:t>
      </w:r>
    </w:p>
    <w:p w14:paraId="68000000">
      <w:pPr>
        <w:ind w:firstLine="709" w:left="0"/>
        <w:jc w:val="both"/>
        <w:rPr>
          <w:sz w:val="28"/>
        </w:rPr>
      </w:pPr>
      <w:r>
        <w:rPr>
          <w:sz w:val="28"/>
        </w:rPr>
        <w:t>документ, подтверждающий право лица представлять интересы субъекта МСП, в случае подачи заявки представителем субъекта МСП;</w:t>
      </w:r>
    </w:p>
    <w:p w14:paraId="69000000">
      <w:pPr>
        <w:ind w:firstLine="709" w:left="0"/>
        <w:jc w:val="both"/>
        <w:rPr>
          <w:sz w:val="28"/>
        </w:rPr>
      </w:pPr>
      <w:r>
        <w:rPr>
          <w:sz w:val="28"/>
        </w:rPr>
        <w:t>справку, составленную в произвольной форме и подписанную руководителем социального предприятия, подтверждающую, что по состоянию на 1-е число месяца</w:t>
      </w:r>
      <w:r>
        <w:rPr>
          <w:sz w:val="24"/>
        </w:rPr>
        <w:t xml:space="preserve"> </w:t>
      </w:r>
      <w:r>
        <w:rPr>
          <w:sz w:val="28"/>
        </w:rPr>
        <w:t xml:space="preserve">в котором подана заявка: </w:t>
      </w:r>
    </w:p>
    <w:p w14:paraId="6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субъект МСП </w:t>
      </w:r>
      <w:r>
        <w:rPr>
          <w:sz w:val="28"/>
        </w:rPr>
        <w:t>–</w:t>
      </w:r>
      <w:r>
        <w:rPr>
          <w:sz w:val="28"/>
        </w:rPr>
        <w:t xml:space="preserve"> юридическое лицо не находится в проце</w:t>
      </w:r>
      <w:r>
        <w:rPr>
          <w:sz w:val="28"/>
        </w:rPr>
        <w:t>ссе реорганизации</w:t>
      </w:r>
      <w:r>
        <w:rPr>
          <w:sz w:val="28"/>
        </w:rPr>
        <w:t xml:space="preserve"> (за исключением реорганизации в форме присоединения к юридическому лицу, являющемуся участником отбора, другого юридического лица)</w:t>
      </w:r>
      <w:r>
        <w:rPr>
          <w:sz w:val="28"/>
        </w:rPr>
        <w:t xml:space="preserve">, ликвидации, в </w:t>
      </w:r>
      <w:r>
        <w:rPr>
          <w:sz w:val="28"/>
        </w:rPr>
        <w:t>отношении него не введена процедура банкротства, его  деятельность не приостановлена в порядке, предусмотренном законодательством Российской Федерации, а субъект МСП – индивидуальный предприниматель не прекратил деятельность в качестве индивидуального предпринимателя, а также в отношении него не</w:t>
      </w:r>
      <w:r>
        <w:rPr>
          <w:sz w:val="28"/>
        </w:rPr>
        <w:t xml:space="preserve"> введена процедура банкротства;</w:t>
      </w:r>
    </w:p>
    <w:p w14:paraId="6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субъект МСП не является иностранным юридическим лицом, а также 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</w:t>
      </w:r>
      <w:r>
        <w:rPr>
          <w:sz w:val="28"/>
        </w:rPr>
        <w:t xml:space="preserve">Министерством финансов Российской </w:t>
      </w:r>
      <w:r>
        <w:rPr>
          <w:sz w:val="28"/>
        </w:rPr>
        <w:t>Федерации перечень государств и</w:t>
      </w:r>
      <w:r>
        <w:rPr>
          <w:sz w:val="28"/>
        </w:rPr>
        <w:t> </w:t>
      </w:r>
      <w:r>
        <w:rPr>
          <w:sz w:val="28"/>
        </w:rPr>
        <w:t>территорий, предоставляющих льготный на</w:t>
      </w:r>
      <w:r>
        <w:rPr>
          <w:sz w:val="28"/>
        </w:rPr>
        <w:t xml:space="preserve">логовый режим налогообложения и </w:t>
      </w:r>
      <w:r>
        <w:rPr>
          <w:sz w:val="28"/>
        </w:rPr>
        <w:t>(или) не</w:t>
      </w:r>
      <w:r>
        <w:rPr>
          <w:sz w:val="28"/>
        </w:rPr>
        <w:t xml:space="preserve"> </w:t>
      </w:r>
      <w:r>
        <w:rPr>
          <w:sz w:val="28"/>
        </w:rPr>
        <w:t>предусматривающих раскрытия и предоставления информации</w:t>
      </w:r>
      <w:r>
        <w:rPr>
          <w:sz w:val="28"/>
        </w:rPr>
        <w:t xml:space="preserve"> при проведении финансовых операций (офшорные зоны) в</w:t>
      </w:r>
      <w:r>
        <w:rPr>
          <w:sz w:val="28"/>
        </w:rPr>
        <w:t xml:space="preserve"> </w:t>
      </w:r>
      <w:r>
        <w:rPr>
          <w:sz w:val="28"/>
        </w:rPr>
        <w:t>отношении</w:t>
      </w:r>
      <w:r>
        <w:rPr>
          <w:sz w:val="28"/>
        </w:rPr>
        <w:t xml:space="preserve"> таких юридических лиц, в совокупности превышает 50 процентов;</w:t>
      </w:r>
    </w:p>
    <w:p w14:paraId="6C000000">
      <w:pPr>
        <w:ind w:firstLine="709" w:left="0"/>
        <w:jc w:val="both"/>
        <w:rPr>
          <w:sz w:val="28"/>
        </w:rPr>
      </w:pPr>
      <w:r>
        <w:rPr>
          <w:sz w:val="28"/>
        </w:rPr>
        <w:t>справку с указанием среднемесячной заработной платы работников (нарастающим итогом с начала года) и сведений об отсутствии просроченной задолженности по заработной плате, подписанную руководителем субъекта МСП;</w:t>
      </w:r>
    </w:p>
    <w:p w14:paraId="6D000000">
      <w:pPr>
        <w:ind w:firstLine="709" w:left="0"/>
        <w:jc w:val="both"/>
        <w:rPr>
          <w:sz w:val="28"/>
        </w:rPr>
      </w:pPr>
      <w:r>
        <w:rPr>
          <w:sz w:val="28"/>
        </w:rPr>
        <w:t>субъект МСП не получает средства из областного бюджета на основании иных правовых актов на цели, предусмотренные пунктом 1.2</w:t>
      </w:r>
      <w:r>
        <w:rPr>
          <w:sz w:val="28"/>
        </w:rPr>
        <w:t xml:space="preserve"> раздела 1 </w:t>
      </w:r>
      <w:r>
        <w:rPr>
          <w:sz w:val="28"/>
        </w:rPr>
        <w:t>настоящего Порядка.</w:t>
      </w:r>
    </w:p>
    <w:p w14:paraId="6E000000">
      <w:pPr>
        <w:ind w:firstLine="709" w:left="0"/>
        <w:jc w:val="both"/>
        <w:rPr>
          <w:sz w:val="28"/>
        </w:rPr>
      </w:pPr>
      <w:r>
        <w:rPr>
          <w:sz w:val="28"/>
        </w:rPr>
        <w:t>2.4. Заявка может быть отозвана субъектом МСП в срок не позднее даты окончания срока приема заявок по письменному заявлению субъекта МСП, подписанному руководителем субъекта МСП либо уполномоченным им лицом.</w:t>
      </w:r>
    </w:p>
    <w:p w14:paraId="6F000000">
      <w:pPr>
        <w:ind w:firstLine="709" w:left="0"/>
        <w:jc w:val="both"/>
        <w:rPr>
          <w:sz w:val="28"/>
        </w:rPr>
      </w:pPr>
      <w:r>
        <w:rPr>
          <w:sz w:val="28"/>
        </w:rPr>
        <w:t>Отзыв заявки не препятствует повторному обращению субъекта МСП для участия в конкурсе, но не позднее даты и времени окончания приема заявок, предусмотренных в объявлении о проведении конкурса.</w:t>
      </w:r>
    </w:p>
    <w:p w14:paraId="70000000">
      <w:pPr>
        <w:ind w:firstLine="709" w:left="0"/>
        <w:jc w:val="both"/>
        <w:rPr>
          <w:sz w:val="28"/>
        </w:rPr>
      </w:pPr>
      <w:r>
        <w:rPr>
          <w:sz w:val="28"/>
        </w:rPr>
        <w:t>2.5. Субъект МСП вправе в течение срока подачи заявки внести изменения в поданную заявку путем замены или дополнения документов в ранее поданной заявке.</w:t>
      </w:r>
    </w:p>
    <w:p w14:paraId="71000000">
      <w:pPr>
        <w:ind w:firstLine="709" w:left="0"/>
        <w:jc w:val="both"/>
        <w:rPr>
          <w:sz w:val="28"/>
        </w:rPr>
      </w:pPr>
      <w:r>
        <w:rPr>
          <w:sz w:val="28"/>
        </w:rPr>
        <w:t>2.6. Министерство:</w:t>
      </w:r>
    </w:p>
    <w:p w14:paraId="72000000">
      <w:pPr>
        <w:ind w:firstLine="709" w:left="0"/>
        <w:jc w:val="both"/>
        <w:rPr>
          <w:sz w:val="28"/>
        </w:rPr>
      </w:pPr>
      <w:r>
        <w:rPr>
          <w:sz w:val="28"/>
        </w:rPr>
        <w:t>2.6.1. Регистрирует заявку в день ее поступления в журнале регистрации заявок с присвоением ей входящего номера и даты поступления.</w:t>
      </w:r>
    </w:p>
    <w:p w14:paraId="73000000">
      <w:pPr>
        <w:ind w:firstLine="709" w:left="0"/>
        <w:jc w:val="both"/>
        <w:rPr>
          <w:sz w:val="28"/>
        </w:rPr>
      </w:pPr>
      <w:r>
        <w:rPr>
          <w:sz w:val="28"/>
        </w:rPr>
        <w:t>2.6.2. В течение 10</w:t>
      </w:r>
      <w:r>
        <w:rPr>
          <w:sz w:val="28"/>
        </w:rPr>
        <w:t> </w:t>
      </w:r>
      <w:r>
        <w:rPr>
          <w:sz w:val="28"/>
        </w:rPr>
        <w:t>рабочих дней со дня регистрации заявки с использованием системы межведомственного электронного взаимодействия, осуществляемого при предоставлении государственных и муниципальных услуг, направляет в уполномоченные органы запросы о предоставлении по состоянию на 1-е число месяца, в котором подана заявка:</w:t>
      </w:r>
    </w:p>
    <w:p w14:paraId="74000000">
      <w:pPr>
        <w:ind w:firstLine="709" w:left="0"/>
        <w:jc w:val="both"/>
        <w:rPr>
          <w:sz w:val="28"/>
        </w:rPr>
      </w:pPr>
      <w:r>
        <w:rPr>
          <w:sz w:val="28"/>
        </w:rPr>
        <w:t>сведений, содержащихся в Едином государственном реестре юридических лиц или Едином государственном реестре индивидуальных предпринимателей о государственной регистрации субъекта МСП в качестве юридического лица или индивидуального предпринимателя, о постановке на учет субъекта МСП в налоговом органе на территории Ростовской области;</w:t>
      </w:r>
    </w:p>
    <w:p w14:paraId="75000000">
      <w:pPr>
        <w:ind w:firstLine="709" w:left="0"/>
        <w:jc w:val="both"/>
        <w:rPr>
          <w:sz w:val="28"/>
        </w:rPr>
      </w:pPr>
      <w:r>
        <w:rPr>
          <w:sz w:val="28"/>
        </w:rPr>
        <w:t>сведений, содержащихся в Едином государственном реестре юридических лиц или Едином государственном реестре индивидуальных предпринимателей, о внесении субъекта МСП в реестр социальных предприятий;</w:t>
      </w:r>
    </w:p>
    <w:p w14:paraId="76000000">
      <w:pPr>
        <w:ind w:firstLine="709" w:left="0"/>
        <w:jc w:val="both"/>
        <w:rPr>
          <w:sz w:val="28"/>
        </w:rPr>
      </w:pPr>
      <w:r>
        <w:rPr>
          <w:sz w:val="28"/>
        </w:rPr>
        <w:t>сведений о наличии (отсутствии) у субъекта МСП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7000000">
      <w:pPr>
        <w:ind w:firstLine="709" w:left="0"/>
        <w:jc w:val="both"/>
        <w:rPr>
          <w:sz w:val="28"/>
        </w:rPr>
      </w:pPr>
      <w:r>
        <w:rPr>
          <w:sz w:val="28"/>
        </w:rPr>
        <w:t>информации, содержащейся в реестре дисквалифицированных лиц об 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субъекта МСП (при наличии).</w:t>
      </w:r>
    </w:p>
    <w:p w14:paraId="78000000">
      <w:pPr>
        <w:ind w:firstLine="709" w:left="0"/>
        <w:jc w:val="both"/>
        <w:rPr>
          <w:sz w:val="28"/>
        </w:rPr>
      </w:pPr>
      <w:r>
        <w:rPr>
          <w:sz w:val="28"/>
        </w:rPr>
        <w:t>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осуществляется почтовым отправлением, курьером или в электронном виде по телекоммуникационным каналам связи.</w:t>
      </w:r>
    </w:p>
    <w:p w14:paraId="79000000">
      <w:pPr>
        <w:ind w:firstLine="709" w:left="0"/>
        <w:jc w:val="both"/>
        <w:rPr>
          <w:sz w:val="28"/>
        </w:rPr>
      </w:pPr>
      <w:r>
        <w:rPr>
          <w:sz w:val="28"/>
        </w:rPr>
        <w:t>2.7. Субъект МСП вправе по собственной инициативе представить документы (сведения, информацию), указанные в подпункте 2.6.2 пункта 2.6 настоящего раздела, заверенные субъектом МСП. При этом документы (сведения, информация) должны быть представлены по состоянию на 1-е число месяца, в котором подана заявка.</w:t>
      </w:r>
    </w:p>
    <w:p w14:paraId="7A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В случае представления субъектом МСП в составе заявки документов (сведений, информации), указанных в подпункте 2.6.2 пункта 2.6 настоящего раздела, министерство межведомственные запросы не направляет.</w:t>
      </w:r>
    </w:p>
    <w:p w14:paraId="7B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2.8.</w:t>
      </w:r>
      <w:r>
        <w:rPr>
          <w:sz w:val="28"/>
        </w:rPr>
        <w:t> </w:t>
      </w:r>
      <w:r>
        <w:rPr>
          <w:sz w:val="28"/>
        </w:rPr>
        <w:t>Субъект МСП несет ответственность в соответствии с законодательством Ростовской области за представление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14:paraId="7C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2.9.</w:t>
      </w:r>
      <w:r>
        <w:rPr>
          <w:sz w:val="28"/>
        </w:rPr>
        <w:t> </w:t>
      </w:r>
      <w:r>
        <w:rPr>
          <w:sz w:val="28"/>
        </w:rPr>
        <w:t>Министерство в течение 10 рабочих дней со дня окончания срока приема заявок рассматривает их и по результатам рассмотрения:</w:t>
      </w:r>
    </w:p>
    <w:p w14:paraId="7D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передает заявку в конкурсную комиссию</w:t>
      </w:r>
      <w:r>
        <w:rPr>
          <w:rFonts w:asciiTheme="minorAscii" w:hAnsiTheme="minorHAnsi"/>
          <w:sz w:val="22"/>
        </w:rPr>
        <w:t xml:space="preserve"> </w:t>
      </w:r>
      <w:r>
        <w:rPr>
          <w:sz w:val="28"/>
        </w:rPr>
        <w:t xml:space="preserve">по оценке заявок на предоставление грантов (далее </w:t>
      </w:r>
      <w:r>
        <w:rPr>
          <w:sz w:val="28"/>
        </w:rPr>
        <w:t>–</w:t>
      </w:r>
      <w:r>
        <w:rPr>
          <w:sz w:val="28"/>
        </w:rPr>
        <w:t xml:space="preserve"> конкурсная комиссия) – в случае отсутствия оснований для отклонения заявки, указанных в пункте 2.10 настоящего раздела;</w:t>
      </w:r>
    </w:p>
    <w:p w14:paraId="7E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отклоняет заявку и письменно уведомляет об этом субъекта МСП с указани</w:t>
      </w:r>
      <w:r>
        <w:rPr>
          <w:sz w:val="28"/>
        </w:rPr>
        <w:t>ем причин отклонения заявки – в</w:t>
      </w:r>
      <w:r>
        <w:rPr>
          <w:sz w:val="28"/>
        </w:rPr>
        <w:t xml:space="preserve"> случае наличия хотя бы одного из оснований для отклонения заявки, указанных в пункте 2.10 настоящего раздела.</w:t>
      </w:r>
    </w:p>
    <w:p w14:paraId="7F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Состав и порядок работы конкурсной комиссии утверждаются министерством с учетом требований, установленных приказом Министерства экономического развития Российской Федерации от</w:t>
      </w:r>
      <w:r>
        <w:rPr>
          <w:sz w:val="28"/>
        </w:rPr>
        <w:t> </w:t>
      </w:r>
      <w:r>
        <w:rPr>
          <w:sz w:val="28"/>
        </w:rPr>
        <w:t>26.03.2021 №</w:t>
      </w:r>
      <w:r>
        <w:rPr>
          <w:sz w:val="28"/>
        </w:rPr>
        <w:t> </w:t>
      </w:r>
      <w:r>
        <w:rPr>
          <w:sz w:val="28"/>
        </w:rPr>
        <w:t>142.</w:t>
      </w:r>
    </w:p>
    <w:p w14:paraId="80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2.10.</w:t>
      </w:r>
      <w:r>
        <w:rPr>
          <w:sz w:val="28"/>
        </w:rPr>
        <w:t> </w:t>
      </w:r>
      <w:r>
        <w:rPr>
          <w:sz w:val="28"/>
        </w:rPr>
        <w:t>Основаниями для отклонения заявки являются:</w:t>
      </w:r>
    </w:p>
    <w:p w14:paraId="81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несоответствие субъекта МСП требован</w:t>
      </w:r>
      <w:r>
        <w:rPr>
          <w:sz w:val="28"/>
        </w:rPr>
        <w:t xml:space="preserve">иям, установленным в пункте 2.2 </w:t>
      </w:r>
      <w:r>
        <w:rPr>
          <w:sz w:val="28"/>
        </w:rPr>
        <w:t>настоящего раздела;</w:t>
      </w:r>
    </w:p>
    <w:p w14:paraId="82000000">
      <w:pPr>
        <w:spacing w:line="264" w:lineRule="auto"/>
        <w:ind w:firstLine="709" w:left="0"/>
        <w:jc w:val="both"/>
        <w:rPr>
          <w:sz w:val="28"/>
        </w:rPr>
      </w:pPr>
      <w:r>
        <w:rPr>
          <w:spacing w:val="-4"/>
          <w:sz w:val="28"/>
        </w:rPr>
        <w:t>несоответствие представленных субъектом МСП документов требованиям,</w:t>
      </w:r>
      <w:r>
        <w:rPr>
          <w:sz w:val="28"/>
        </w:rPr>
        <w:t xml:space="preserve"> определенным в соответствии с пунктом</w:t>
      </w:r>
      <w:r>
        <w:rPr>
          <w:sz w:val="28"/>
        </w:rPr>
        <w:t> </w:t>
      </w:r>
      <w:r>
        <w:rPr>
          <w:sz w:val="28"/>
        </w:rPr>
        <w:t>2.3 настоящего раздела, или непредставление (представление не в полном объеме) указанных документов;</w:t>
      </w:r>
    </w:p>
    <w:p w14:paraId="83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недостоверность представленной </w:t>
      </w:r>
      <w:r>
        <w:rPr>
          <w:sz w:val="28"/>
        </w:rPr>
        <w:t xml:space="preserve">субъектом МСП информации, в том </w:t>
      </w:r>
      <w:r>
        <w:rPr>
          <w:sz w:val="28"/>
        </w:rPr>
        <w:t>числе информации о месте нахождения и адресе субъекта МСП;</w:t>
      </w:r>
    </w:p>
    <w:p w14:paraId="84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подача субъектом МСП заявки после даты и (или) времени,</w:t>
      </w:r>
      <w:r>
        <w:rPr>
          <w:sz w:val="28"/>
        </w:rPr>
        <w:t xml:space="preserve"> определенных для подачи заявок;</w:t>
      </w:r>
    </w:p>
    <w:p w14:paraId="85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отсутствие в представленных документах подписей, печатей (при наличии), дат, несоответствие форм представленных документов формам документов, установленным действующим законодательством;</w:t>
      </w:r>
    </w:p>
    <w:p w14:paraId="86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наличие в представленных документах исправлений, технических ошибок.</w:t>
      </w:r>
    </w:p>
    <w:p w14:paraId="87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Под техническими ошибками в целях настоящего Порядка признаются описки, опечатки, арифметические ошибки, приведшие к несоответствию сведений, которые были внесены в документы, сведениям в документах, на основании которых вносились сведения.</w:t>
      </w:r>
    </w:p>
    <w:p w14:paraId="8800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2.11.</w:t>
      </w:r>
      <w:r>
        <w:rPr>
          <w:sz w:val="28"/>
        </w:rPr>
        <w:t> </w:t>
      </w:r>
      <w:r>
        <w:rPr>
          <w:sz w:val="28"/>
        </w:rPr>
        <w:t>В течение 30 рабочих дней со дня окончания приема заявок конкурсная комиссия рассматривает и осуществляет их оценку по балльной шкале согласно следующим критериям:</w:t>
      </w:r>
    </w:p>
    <w:tbl>
      <w:tblPr>
        <w:tblStyle w:val="Style_5"/>
        <w:tblLayout w:type="fixed"/>
        <w:tblCellMar>
          <w:left w:type="dxa" w:w="57"/>
          <w:right w:type="dxa" w:w="57"/>
        </w:tblCellMar>
      </w:tblPr>
      <w:tblGrid>
        <w:gridCol w:w="577"/>
        <w:gridCol w:w="7192"/>
        <w:gridCol w:w="1870"/>
      </w:tblGrid>
      <w:tr>
        <w:tc>
          <w:tcPr>
            <w:tcW w:type="dxa" w:w="577"/>
            <w:tcMar>
              <w:left w:type="dxa" w:w="57"/>
              <w:right w:type="dxa" w:w="57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критерия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баллов</w:t>
            </w:r>
          </w:p>
        </w:tc>
      </w:tr>
      <w:tr>
        <w:tc>
          <w:tcPr>
            <w:tcW w:type="dxa" w:w="577"/>
            <w:tcMar>
              <w:left w:type="dxa" w:w="57"/>
              <w:right w:type="dxa" w:w="57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8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8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853"/>
        </w:trPr>
        <w:tc>
          <w:tcPr>
            <w:tcW w:type="dxa" w:w="577"/>
            <w:vMerge w:val="restart"/>
            <w:tcMar>
              <w:left w:type="dxa" w:w="57"/>
              <w:right w:type="dxa" w:w="57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Окупаемость проекта в сфере социального предпринимательства по направлению осуществления деятельности социального предприятия (далее – проект)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50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года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150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 до 1,5 лет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111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свыше 1,5 лет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711"/>
        </w:trPr>
        <w:tc>
          <w:tcPr>
            <w:tcW w:type="dxa" w:w="577"/>
            <w:vMerge w:val="restart"/>
            <w:tcMar>
              <w:left w:type="dxa" w:w="57"/>
              <w:right w:type="dxa" w:w="57"/>
            </w:tcMar>
          </w:tcPr>
          <w:p w14:paraId="9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дополнительных рабочих мест в рамках реализации проекта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9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61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предусмотрено создание от 3 и выше дополнительных рабочих мест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9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422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предусмотрено создание от 1 до 2 дополнительных рабочих мет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9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243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9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дополнительных рабочих мест не предусмотрено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A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rPr>
          <w:trHeight w:hRule="atLeast" w:val="1198"/>
        </w:trPr>
        <w:tc>
          <w:tcPr>
            <w:tcW w:type="dxa" w:w="577"/>
            <w:vMerge w:val="restart"/>
            <w:tcMar>
              <w:left w:type="dxa" w:w="57"/>
              <w:right w:type="dxa" w:w="57"/>
            </w:tcMar>
          </w:tcPr>
          <w:p w14:paraId="A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A2000000">
            <w:pPr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Наличие материально-технической, ресурсной базы для реализации проекта (договор аренды, подтверждение права собственности на здание, помещение, где осуществляется деятельность)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A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10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материально-технической, ресурсной базы для реализации проекта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A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97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 материально-технической, ресурсной базы для реализации проекта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rPr>
          <w:trHeight w:hRule="atLeast" w:val="610"/>
        </w:trPr>
        <w:tc>
          <w:tcPr>
            <w:tcW w:type="dxa" w:w="577"/>
            <w:vMerge w:val="restart"/>
            <w:tcMar>
              <w:left w:type="dxa" w:w="57"/>
              <w:right w:type="dxa" w:w="57"/>
            </w:tcMar>
          </w:tcPr>
          <w:p w14:paraId="A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современных технологий в деятельности субъекта МСП (наличие публикаций о деятельности субъекта МСП на любых информационных ресурсах)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A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70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использует 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A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>
          <w:trHeight w:hRule="atLeast" w:val="345"/>
        </w:trPr>
        <w:tc>
          <w:tcPr>
            <w:tcW w:type="dxa" w:w="57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7192"/>
            <w:tcMar>
              <w:left w:type="dxa" w:w="57"/>
              <w:right w:type="dxa" w:w="57"/>
            </w:tcMar>
          </w:tcPr>
          <w:p w14:paraId="A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использует</w:t>
            </w:r>
          </w:p>
        </w:tc>
        <w:tc>
          <w:tcPr>
            <w:tcW w:type="dxa" w:w="1870"/>
            <w:tcMar>
              <w:left w:type="dxa" w:w="57"/>
              <w:right w:type="dxa" w:w="57"/>
            </w:tcMar>
          </w:tcPr>
          <w:p w14:paraId="A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AF000000">
      <w:pPr>
        <w:ind/>
        <w:jc w:val="both"/>
        <w:rPr>
          <w:sz w:val="28"/>
        </w:rPr>
      </w:pPr>
    </w:p>
    <w:p w14:paraId="B0000000">
      <w:pPr>
        <w:ind w:firstLine="709" w:left="0"/>
        <w:jc w:val="both"/>
        <w:rPr>
          <w:sz w:val="28"/>
        </w:rPr>
      </w:pPr>
      <w:r>
        <w:rPr>
          <w:sz w:val="28"/>
        </w:rPr>
        <w:t>2.12.</w:t>
      </w:r>
      <w:r>
        <w:rPr>
          <w:sz w:val="28"/>
        </w:rPr>
        <w:t> </w:t>
      </w:r>
      <w:r>
        <w:rPr>
          <w:sz w:val="28"/>
        </w:rPr>
        <w:t>Баллы, выставленные конкурсной комиссией субъекту МСП по каждому критерию, суммируются, и определяется итоговый балл.</w:t>
      </w:r>
    </w:p>
    <w:p w14:paraId="B1000000">
      <w:pPr>
        <w:ind w:firstLine="709" w:left="0"/>
        <w:jc w:val="both"/>
        <w:rPr>
          <w:sz w:val="28"/>
        </w:rPr>
      </w:pPr>
      <w:bookmarkStart w:id="2" w:name="Par1"/>
      <w:bookmarkEnd w:id="2"/>
      <w:r>
        <w:rPr>
          <w:sz w:val="28"/>
        </w:rPr>
        <w:t>2.13.</w:t>
      </w:r>
      <w:r>
        <w:rPr>
          <w:sz w:val="28"/>
        </w:rPr>
        <w:t> </w:t>
      </w:r>
      <w:r>
        <w:rPr>
          <w:sz w:val="28"/>
        </w:rPr>
        <w:t xml:space="preserve">Конкурсная комиссия в течение срока, указанного в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"consultantplus://offline/ref=66F70CACC1DAB5D7F072AF71DB5DB5B8943549722B2A901797025A2F5458B68080D70681741186E646D9C9A743FE63934CD2B64561569FE1D030A86942V3R"</w:instrText>
      </w:r>
      <w:r>
        <w:rPr>
          <w:sz w:val="28"/>
        </w:rPr>
        <w:fldChar w:fldCharType="separate"/>
      </w:r>
      <w:r>
        <w:rPr>
          <w:sz w:val="28"/>
        </w:rPr>
        <w:t>пункте 2.1</w:t>
      </w:r>
      <w:r>
        <w:rPr>
          <w:sz w:val="28"/>
        </w:rPr>
        <w:fldChar w:fldCharType="end"/>
      </w:r>
      <w:r>
        <w:rPr>
          <w:sz w:val="28"/>
        </w:rPr>
        <w:t>1 настоящего раздела, на основании итоговых баллов составляет рейтинговый список субъектов МСП.</w:t>
      </w:r>
    </w:p>
    <w:p w14:paraId="B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Рейтинговые номера субъектов МСП (далее </w:t>
      </w:r>
      <w:r>
        <w:rPr>
          <w:sz w:val="28"/>
        </w:rPr>
        <w:t>–</w:t>
      </w:r>
      <w:r>
        <w:rPr>
          <w:sz w:val="28"/>
        </w:rPr>
        <w:t xml:space="preserve"> рейтинговые номера) в рейтинговом списке определяются в соответствии с итоговыми баллами, присвоенными субъектам МСП (высший рейтинговый номер получает субъект МСП, который получил наибольший итоговый балл).</w:t>
      </w:r>
    </w:p>
    <w:p w14:paraId="B3000000">
      <w:pPr>
        <w:ind w:firstLine="709" w:left="0"/>
        <w:jc w:val="both"/>
        <w:rPr>
          <w:sz w:val="28"/>
        </w:rPr>
      </w:pPr>
      <w:r>
        <w:rPr>
          <w:sz w:val="28"/>
        </w:rPr>
        <w:t>В рейтинговый список не включаются заявки, которым выставлен итоговый балл в размере менее 14 баллов.</w:t>
      </w:r>
    </w:p>
    <w:p w14:paraId="B4000000">
      <w:pPr>
        <w:ind w:firstLine="709" w:left="0"/>
        <w:jc w:val="both"/>
        <w:rPr>
          <w:sz w:val="28"/>
        </w:rPr>
      </w:pPr>
      <w:r>
        <w:rPr>
          <w:sz w:val="28"/>
        </w:rPr>
        <w:t>В случае равенства итоговых баллов, присвоенных субъектам МСП, рейтинговый номер определяется в соответствии с последовательностью, в которой поступали и регистрировались заявки.</w:t>
      </w:r>
    </w:p>
    <w:p w14:paraId="B5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Победителями конкурса признаются субъекты МСП, заявки которых расположены первой и последующими в рейтинговом списке, сумма заявленных размеров грантов по которым не превышает предельного объема средств областного бюджета, доведенных до министерства на предоставление грантов на соответствующий финансовый год.</w:t>
      </w:r>
    </w:p>
    <w:p w14:paraId="B6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2.14. </w:t>
      </w:r>
      <w:r>
        <w:rPr>
          <w:sz w:val="28"/>
        </w:rPr>
        <w:t>Итоги конкурса подводятся конкурсной комиссией не позднее срока, указанного в пункте 2.11 настоящего раздела (с соблюдением сроков, установленных пунктом 26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№ 1496) и оформляются протоколом конкурсной комиссии (далее – протокол), в котором содержатся решения о признании субъектов МСП победителями конкурса с указанием размеров предоставляемых им грантов, а</w:t>
      </w:r>
      <w:r>
        <w:rPr>
          <w:sz w:val="28"/>
        </w:rPr>
        <w:t xml:space="preserve"> также предложения об отказе в предоставлении грантов.</w:t>
      </w:r>
    </w:p>
    <w:p w14:paraId="B7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2.15. </w:t>
      </w:r>
      <w:r>
        <w:rPr>
          <w:sz w:val="28"/>
        </w:rPr>
        <w:t>На основании протокола министерство в течение 10 рабочих дней со дня его подписания принимает решение о предоставлении гранта победителям конкурса, об отказе в предоставлении гранта (в случае наличия оснований для отказа в предоставлении гранта).</w:t>
      </w:r>
    </w:p>
    <w:p w14:paraId="B8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2.16. Основаниями для отказа в предоставлении гранта являются:</w:t>
      </w:r>
    </w:p>
    <w:p w14:paraId="B9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несоответствие представленных субъектом МСП документов требованиям, определенным в соответствии с пунктом 2.3 настоящего раздела, или непредставление (представление не в полном объеме) указанных документов;</w:t>
      </w:r>
    </w:p>
    <w:p w14:paraId="BA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установление факта недостоверности представленной субъектом МСП информации;</w:t>
      </w:r>
    </w:p>
    <w:p w14:paraId="BB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распределение в полном объеме бюджетных ассигнований, выделенных на цели предоставления гранта на текущий год, между субъектами МСП.</w:t>
      </w:r>
    </w:p>
    <w:p w14:paraId="BC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2.17.</w:t>
      </w:r>
      <w:r>
        <w:rPr>
          <w:sz w:val="28"/>
        </w:rPr>
        <w:t> </w:t>
      </w:r>
      <w:r>
        <w:rPr>
          <w:sz w:val="28"/>
        </w:rPr>
        <w:t>Грант предоставляется в пределах бюджетных ассигнований и лимитов бюджетных обязательств, предусмотренных министерству в текущем финансовом году.</w:t>
      </w:r>
    </w:p>
    <w:p w14:paraId="BD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2.18. В течение 10</w:t>
      </w:r>
      <w:r>
        <w:rPr>
          <w:sz w:val="28"/>
        </w:rPr>
        <w:t> </w:t>
      </w:r>
      <w:r>
        <w:rPr>
          <w:sz w:val="28"/>
        </w:rPr>
        <w:t xml:space="preserve">рабочих дней со дня принятия решения о предоставлении гранта министерство и субъект МСП заключают договор о предоставлении гранта по форме, утвержденной Министерством финансов Российской Федерации, в государственной интегрированной информационной </w:t>
      </w:r>
      <w:r>
        <w:rPr>
          <w:spacing w:val="-4"/>
          <w:sz w:val="28"/>
        </w:rPr>
        <w:t>системе управления общественными финансами «Электронный бюджет» (далее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– система «Электр</w:t>
      </w:r>
      <w:r>
        <w:rPr>
          <w:spacing w:val="-4"/>
          <w:sz w:val="28"/>
        </w:rPr>
        <w:t xml:space="preserve">онный бюджет»). Для </w:t>
      </w:r>
      <w:r>
        <w:rPr>
          <w:spacing w:val="-4"/>
          <w:sz w:val="28"/>
        </w:rPr>
        <w:t>подписания договора о предоставлении гранта используется квалифицированная электронная подпись.</w:t>
      </w:r>
      <w:r>
        <w:rPr>
          <w:sz w:val="28"/>
        </w:rPr>
        <w:t xml:space="preserve"> </w:t>
      </w:r>
    </w:p>
    <w:p w14:paraId="BE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Субъект МСП, не подписавший договор о предоставлении гранта в системе «Электронный бюджет» в срок, установленный в абзаце первом настоящего пункта, признается уклонившимся от заключения договора о предоставлении гранта.</w:t>
      </w:r>
    </w:p>
    <w:p w14:paraId="BF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2.19.</w:t>
      </w:r>
      <w:r>
        <w:rPr>
          <w:sz w:val="28"/>
        </w:rPr>
        <w:t> </w:t>
      </w:r>
      <w:r>
        <w:rPr>
          <w:sz w:val="28"/>
        </w:rPr>
        <w:t xml:space="preserve">Не позднее 14-го календарного дня, следующего за днем определения победителя конкурса, министерство размещает на едином портале, а также на официальном сайте министерства (www.mineconomikiro.donland.ru) в информационно-телекоммуникационной сети «Интернет» </w:t>
      </w:r>
      <w:r>
        <w:rPr>
          <w:sz w:val="28"/>
        </w:rPr>
        <w:t>информацию о результатах конкурса, включающую следующие сведения:</w:t>
      </w:r>
    </w:p>
    <w:p w14:paraId="C0000000">
      <w:pPr>
        <w:ind w:firstLine="709" w:left="0"/>
        <w:jc w:val="both"/>
        <w:rPr>
          <w:sz w:val="28"/>
        </w:rPr>
      </w:pPr>
      <w:r>
        <w:rPr>
          <w:sz w:val="28"/>
        </w:rPr>
        <w:t>дату, время и место проведения рассмотрения заявок;</w:t>
      </w:r>
    </w:p>
    <w:p w14:paraId="C1000000">
      <w:pPr>
        <w:ind w:firstLine="709" w:left="0"/>
        <w:jc w:val="both"/>
        <w:rPr>
          <w:sz w:val="28"/>
        </w:rPr>
      </w:pPr>
      <w:r>
        <w:rPr>
          <w:sz w:val="28"/>
        </w:rPr>
        <w:t>информацию о субъектах МСП, заявки которых были рассмотрены;</w:t>
      </w:r>
    </w:p>
    <w:p w14:paraId="C2000000">
      <w:pPr>
        <w:ind w:firstLine="709" w:left="0"/>
        <w:jc w:val="both"/>
        <w:rPr>
          <w:sz w:val="28"/>
        </w:rPr>
      </w:pPr>
      <w:r>
        <w:rPr>
          <w:sz w:val="28"/>
        </w:rPr>
        <w:t>информацию о субъектах МСП, заявки которых были отклонены, с указанием причин их отклонения, в том числе положений объявления о проведении конкурса, которым не соответствуют такие заявки;</w:t>
      </w:r>
    </w:p>
    <w:p w14:paraId="C3000000">
      <w:pPr>
        <w:ind w:firstLine="709" w:left="0"/>
        <w:jc w:val="both"/>
        <w:rPr>
          <w:sz w:val="28"/>
        </w:rPr>
      </w:pPr>
      <w:r>
        <w:rPr>
          <w:sz w:val="28"/>
        </w:rPr>
        <w:t>информацию о субъектах МСП, которым отказано в предоставлении гранта, с указанием причин отказа в предоставлении гранта;</w:t>
      </w:r>
    </w:p>
    <w:p w14:paraId="C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наименование </w:t>
      </w:r>
      <w:r>
        <w:rPr>
          <w:sz w:val="28"/>
        </w:rPr>
        <w:t>субъектах</w:t>
      </w:r>
      <w:r>
        <w:rPr>
          <w:sz w:val="28"/>
        </w:rPr>
        <w:t xml:space="preserve"> МСП, признанных победителями конкурса, и размер предоставляемого им гранта.</w:t>
      </w:r>
    </w:p>
    <w:p w14:paraId="C5000000">
      <w:pPr>
        <w:ind w:firstLine="709" w:left="0"/>
        <w:jc w:val="both"/>
        <w:rPr>
          <w:sz w:val="28"/>
        </w:rPr>
      </w:pPr>
      <w:r>
        <w:rPr>
          <w:sz w:val="28"/>
        </w:rPr>
        <w:t>2.20. </w:t>
      </w:r>
      <w:r>
        <w:rPr>
          <w:sz w:val="28"/>
        </w:rPr>
        <w:t xml:space="preserve">При предоставлении гранта обязательным условием его предоставления, включаемым в договор о предоставлении гранта, является согласие субъекта МСП, а также лиц, получающих средства на основании заключенных с субъектом МСП договоров (за исключением государственных (муниципальных) унитарных предприятий, хозяйственных товариществ и обществ с участием публично-правовых образований в их уставных (складочных) капиталах, а также коммерческих организаций с участием таких </w:t>
      </w:r>
      <w:r>
        <w:rPr>
          <w:spacing w:val="-4"/>
          <w:sz w:val="28"/>
        </w:rPr>
        <w:t>товариществ и обществ в их</w:t>
      </w:r>
      <w:r>
        <w:rPr>
          <w:spacing w:val="-4"/>
          <w:sz w:val="28"/>
        </w:rPr>
        <w:t xml:space="preserve"> уставных (складочных) </w:t>
      </w:r>
      <w:r>
        <w:rPr>
          <w:spacing w:val="-4"/>
          <w:sz w:val="28"/>
        </w:rPr>
        <w:t>капиталах</w:t>
      </w:r>
      <w:r>
        <w:rPr>
          <w:spacing w:val="-4"/>
          <w:sz w:val="28"/>
        </w:rPr>
        <w:t>) на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осуществление в отношении них министерством и органами государственного</w:t>
      </w:r>
      <w:r>
        <w:rPr>
          <w:sz w:val="28"/>
        </w:rPr>
        <w:t xml:space="preserve"> финансового контроля проверок соблюдения условий, целей и порядка предоставления гранта.</w:t>
      </w:r>
    </w:p>
    <w:p w14:paraId="C6000000">
      <w:pPr>
        <w:ind w:firstLine="709" w:left="0"/>
        <w:jc w:val="both"/>
        <w:rPr>
          <w:sz w:val="28"/>
        </w:rPr>
      </w:pPr>
      <w:r>
        <w:rPr>
          <w:sz w:val="28"/>
        </w:rPr>
        <w:t>Договор о предоставлении гранта также должен содержать условие о согласовании новых условий договора о предоставлении гранта или о расторжении такого договора о предоставлении гранта при не достижении согласия по новым условиям в случае уменьшения министерству как главному распорядителю бюджетных средств ранее доведенных лимитов бюджетных обязательств на предоставление гранта на соответствующий финансовый год, приводящего к невозможности предоставления гранта в размере, определенном</w:t>
      </w:r>
      <w:r>
        <w:rPr>
          <w:sz w:val="28"/>
        </w:rPr>
        <w:t xml:space="preserve"> договором о предоставлении гранта.</w:t>
      </w:r>
    </w:p>
    <w:p w14:paraId="C7000000">
      <w:pPr>
        <w:ind w:firstLine="709" w:left="0"/>
        <w:jc w:val="both"/>
        <w:rPr>
          <w:sz w:val="28"/>
        </w:rPr>
      </w:pPr>
      <w:r>
        <w:rPr>
          <w:sz w:val="28"/>
        </w:rPr>
        <w:t>2.21.</w:t>
      </w:r>
      <w:r>
        <w:rPr>
          <w:sz w:val="28"/>
        </w:rPr>
        <w:t> </w:t>
      </w:r>
      <w:r>
        <w:rPr>
          <w:sz w:val="28"/>
        </w:rPr>
        <w:t>Результатом предоставления гранта</w:t>
      </w:r>
      <w:r>
        <w:rPr>
          <w:sz w:val="28"/>
        </w:rPr>
        <w:t xml:space="preserve"> является ежегодное в течение 3 </w:t>
      </w:r>
      <w:r>
        <w:rPr>
          <w:sz w:val="28"/>
        </w:rPr>
        <w:t>(трех) лет, начиная с года, следующего за годом предоставления гранта, подтверждение субъектом МСП статуса социального предприятия при его соответствии условиям признания субъекта МСП социальным предприятием в соответствии с Федеральным законом от 24.07.2007 № 209-ФЗ.</w:t>
      </w:r>
    </w:p>
    <w:p w14:paraId="C8000000">
      <w:pPr>
        <w:ind w:firstLine="709" w:left="0"/>
        <w:jc w:val="both"/>
        <w:rPr>
          <w:sz w:val="28"/>
        </w:rPr>
      </w:pPr>
      <w:r>
        <w:rPr>
          <w:sz w:val="28"/>
        </w:rPr>
        <w:t>Показателем, необходимым для достижения результата предоставления гранта (далее – показатель), является сохранение количества работников субъекта МСП не менее 50</w:t>
      </w:r>
      <w:r>
        <w:rPr>
          <w:sz w:val="28"/>
        </w:rPr>
        <w:t xml:space="preserve"> процентов</w:t>
      </w:r>
      <w:r>
        <w:rPr>
          <w:sz w:val="28"/>
        </w:rPr>
        <w:t xml:space="preserve"> по сравнению с годом, предшествующим году предоставления гранта.</w:t>
      </w:r>
    </w:p>
    <w:p w14:paraId="C9000000">
      <w:pPr>
        <w:ind w:firstLine="709" w:left="0"/>
        <w:jc w:val="both"/>
        <w:rPr>
          <w:sz w:val="28"/>
        </w:rPr>
      </w:pPr>
      <w:r>
        <w:rPr>
          <w:sz w:val="28"/>
        </w:rPr>
        <w:t>Значение показателя устанавливается договором о предоставлении</w:t>
      </w:r>
      <w:r>
        <w:rPr>
          <w:rFonts w:asciiTheme="minorAscii" w:hAnsiTheme="minorHAnsi"/>
          <w:sz w:val="28"/>
        </w:rPr>
        <w:t xml:space="preserve"> </w:t>
      </w:r>
      <w:r>
        <w:rPr>
          <w:sz w:val="28"/>
        </w:rPr>
        <w:t>гранта.</w:t>
      </w:r>
    </w:p>
    <w:p w14:paraId="C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2.22. Для перечисления гранта министерство в течение 10 рабочих дней со дня заключения договора о </w:t>
      </w:r>
      <w:r>
        <w:rPr>
          <w:sz w:val="28"/>
        </w:rPr>
        <w:t>предоставлении гранта формирует</w:t>
      </w:r>
      <w:r>
        <w:rPr>
          <w:sz w:val="28"/>
        </w:rPr>
        <w:t xml:space="preserve"> и представляет в министерство финансов Ростовской области заявки на оплату расходов в соответствии с 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</w:t>
      </w:r>
    </w:p>
    <w:p w14:paraId="CB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2.23. Перечисление гранта осуществляется не позднее 30-го рабочего дня, следующего за днем принятия министерством решения о предоставлении гранта, на расчетный счет, открытый субъектом МСП в кредитной организации.</w:t>
      </w:r>
    </w:p>
    <w:p w14:paraId="CC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2.24.</w:t>
      </w:r>
      <w:r>
        <w:rPr>
          <w:sz w:val="28"/>
        </w:rPr>
        <w:t> </w:t>
      </w:r>
      <w:r>
        <w:rPr>
          <w:sz w:val="28"/>
        </w:rPr>
        <w:t>Получателю гранта</w:t>
      </w:r>
      <w:r>
        <w:rPr>
          <w:sz w:val="28"/>
        </w:rPr>
        <w:t>, а также иным юридическим лицам, получающим средства на основании договоров (соглашений), заключенных в целях исполнения обязательств по договору о предоставлении</w:t>
      </w:r>
      <w:r>
        <w:rPr>
          <w:rFonts w:asciiTheme="minorAscii" w:hAnsiTheme="minorHAnsi"/>
          <w:sz w:val="28"/>
        </w:rPr>
        <w:t xml:space="preserve"> </w:t>
      </w:r>
      <w:r>
        <w:rPr>
          <w:sz w:val="28"/>
        </w:rPr>
        <w:t>гранта, запрещено приобретать за счет полученных средств иностранную валюту,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гранта</w:t>
      </w:r>
      <w:r>
        <w:rPr>
          <w:sz w:val="28"/>
        </w:rPr>
        <w:t xml:space="preserve"> иных операций, определенных настоящим Порядком.</w:t>
      </w:r>
    </w:p>
    <w:p w14:paraId="CD000000">
      <w:pPr>
        <w:spacing w:line="228" w:lineRule="auto"/>
        <w:ind/>
        <w:jc w:val="center"/>
        <w:rPr>
          <w:sz w:val="28"/>
        </w:rPr>
      </w:pPr>
    </w:p>
    <w:p w14:paraId="CE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3. Требования к отчетности</w:t>
      </w:r>
    </w:p>
    <w:p w14:paraId="CF000000">
      <w:pPr>
        <w:spacing w:line="228" w:lineRule="auto"/>
        <w:ind/>
        <w:jc w:val="center"/>
        <w:rPr>
          <w:sz w:val="28"/>
        </w:rPr>
      </w:pPr>
    </w:p>
    <w:p w14:paraId="D0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3.1. </w:t>
      </w:r>
      <w:r>
        <w:rPr>
          <w:sz w:val="28"/>
        </w:rPr>
        <w:t>Субъект МСП представляет в министерство:</w:t>
      </w:r>
    </w:p>
    <w:p w14:paraId="D1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отчет об осуществлении расходов, исто</w:t>
      </w:r>
      <w:r>
        <w:rPr>
          <w:sz w:val="28"/>
        </w:rPr>
        <w:t xml:space="preserve">чником финансового обеспечения </w:t>
      </w:r>
      <w:r>
        <w:rPr>
          <w:sz w:val="28"/>
        </w:rPr>
        <w:t xml:space="preserve">которых является грант, </w:t>
      </w:r>
      <w:r>
        <w:rPr>
          <w:sz w:val="28"/>
        </w:rPr>
        <w:t>–</w:t>
      </w:r>
      <w:r>
        <w:rPr>
          <w:sz w:val="28"/>
        </w:rPr>
        <w:t xml:space="preserve"> до 20</w:t>
      </w:r>
      <w:r>
        <w:rPr>
          <w:sz w:val="28"/>
        </w:rPr>
        <w:t>-го</w:t>
      </w:r>
      <w:r>
        <w:rPr>
          <w:sz w:val="28"/>
        </w:rPr>
        <w:t xml:space="preserve"> числа месяца, следующего за месяцем использования сре</w:t>
      </w:r>
      <w:r>
        <w:rPr>
          <w:sz w:val="28"/>
        </w:rPr>
        <w:t>дств гр</w:t>
      </w:r>
      <w:r>
        <w:rPr>
          <w:sz w:val="28"/>
        </w:rPr>
        <w:t>анта в полном объеме;</w:t>
      </w:r>
    </w:p>
    <w:p w14:paraId="D2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отчет о достижении значения результата предоставления гранта (с приложением соответствующих сведений из единого реестра субъектов малого и среднего предпринимательства) </w:t>
      </w:r>
      <w:r>
        <w:rPr>
          <w:sz w:val="28"/>
        </w:rPr>
        <w:t>–</w:t>
      </w:r>
      <w:r>
        <w:rPr>
          <w:sz w:val="28"/>
        </w:rPr>
        <w:t xml:space="preserve"> ежегодно в течение 3 (трех) лет до 20 января года, следующего </w:t>
      </w:r>
      <w:r>
        <w:rPr>
          <w:sz w:val="28"/>
        </w:rPr>
        <w:t>за</w:t>
      </w:r>
      <w:r>
        <w:rPr>
          <w:sz w:val="28"/>
        </w:rPr>
        <w:t xml:space="preserve"> отчетным;</w:t>
      </w:r>
    </w:p>
    <w:p w14:paraId="D3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отчет о достижении значения показателя – до 20 января года, следующего за годом предоставления гранта.</w:t>
      </w:r>
    </w:p>
    <w:p w14:paraId="D4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Форма отчетов, указанных в настоящем пункте, устанавливается договором о предоставлении гранта.</w:t>
      </w:r>
    </w:p>
    <w:p w14:paraId="D5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3.2. Министерство вправе устанавливать в договоре о предоставлении гранта сроки и формы представления субъектом МСП дополнительной отчетности.</w:t>
      </w:r>
    </w:p>
    <w:p w14:paraId="D6000000">
      <w:pPr>
        <w:spacing w:line="228" w:lineRule="auto"/>
        <w:ind/>
        <w:jc w:val="center"/>
        <w:rPr>
          <w:sz w:val="28"/>
        </w:rPr>
      </w:pPr>
    </w:p>
    <w:p w14:paraId="D7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4. Требования </w:t>
      </w:r>
      <w:r>
        <w:rPr>
          <w:sz w:val="28"/>
        </w:rPr>
        <w:t>к</w:t>
      </w:r>
      <w:r>
        <w:rPr>
          <w:sz w:val="28"/>
        </w:rPr>
        <w:t xml:space="preserve"> осуществлени</w:t>
      </w:r>
      <w:r>
        <w:rPr>
          <w:sz w:val="28"/>
        </w:rPr>
        <w:t>ю</w:t>
      </w:r>
    </w:p>
    <w:p w14:paraId="D8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контроля за</w:t>
      </w:r>
      <w:r>
        <w:rPr>
          <w:sz w:val="28"/>
        </w:rPr>
        <w:t xml:space="preserve"> соблюдением условий, целей и порядка</w:t>
      </w:r>
    </w:p>
    <w:p w14:paraId="D9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предоставления гранта и ответственность за их нарушение</w:t>
      </w:r>
    </w:p>
    <w:p w14:paraId="DA000000">
      <w:pPr>
        <w:spacing w:line="228" w:lineRule="auto"/>
        <w:ind/>
        <w:jc w:val="center"/>
        <w:rPr>
          <w:sz w:val="28"/>
        </w:rPr>
      </w:pPr>
    </w:p>
    <w:p w14:paraId="DB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4.1. Министерство и органы государственного финансового контроля осуществляют проверки соблюдения условий, целей и порядка предоставления гранта их получателями.</w:t>
      </w:r>
    </w:p>
    <w:p w14:paraId="DC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4.2. </w:t>
      </w:r>
      <w:r>
        <w:rPr>
          <w:sz w:val="28"/>
        </w:rPr>
        <w:t xml:space="preserve">В случае нарушения условий, установленных при предоставлении гранта, выявленного по фактам проверок, проведенных министерством и (или) органами государственного финансового контроля, министерство </w:t>
      </w:r>
      <w:r>
        <w:rPr>
          <w:spacing w:val="-4"/>
          <w:sz w:val="28"/>
        </w:rPr>
        <w:t>в течение 10 рабочих дней со дня установления указанного факта уведомляет субъект</w:t>
      </w:r>
      <w:r>
        <w:rPr>
          <w:spacing w:val="-4"/>
          <w:sz w:val="28"/>
        </w:rPr>
        <w:t xml:space="preserve"> МСП об одностороннем отказе от </w:t>
      </w:r>
      <w:r>
        <w:rPr>
          <w:spacing w:val="-4"/>
          <w:sz w:val="28"/>
        </w:rPr>
        <w:t>исполнения дог</w:t>
      </w:r>
      <w:r>
        <w:rPr>
          <w:spacing w:val="-4"/>
          <w:sz w:val="28"/>
        </w:rPr>
        <w:t xml:space="preserve">овора о </w:t>
      </w:r>
      <w:r>
        <w:rPr>
          <w:spacing w:val="-4"/>
          <w:sz w:val="28"/>
        </w:rPr>
        <w:t>предоставлении</w:t>
      </w:r>
      <w:r>
        <w:rPr>
          <w:sz w:val="28"/>
        </w:rPr>
        <w:t xml:space="preserve"> гранта в </w:t>
      </w:r>
      <w:r>
        <w:rPr>
          <w:sz w:val="28"/>
        </w:rPr>
        <w:t>соответствии со статьей 450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Гражданского к</w:t>
      </w:r>
      <w:r>
        <w:rPr>
          <w:sz w:val="28"/>
        </w:rPr>
        <w:t xml:space="preserve">одекса Российской Федерации и о </w:t>
      </w:r>
      <w:r>
        <w:rPr>
          <w:sz w:val="28"/>
        </w:rPr>
        <w:t>нео</w:t>
      </w:r>
      <w:r>
        <w:rPr>
          <w:sz w:val="28"/>
        </w:rPr>
        <w:t>бходимости обеспечить возврат в областной бюджет</w:t>
      </w:r>
      <w:r>
        <w:rPr>
          <w:sz w:val="28"/>
        </w:rPr>
        <w:t xml:space="preserve"> гранта и </w:t>
      </w:r>
      <w:r>
        <w:rPr>
          <w:sz w:val="28"/>
        </w:rPr>
        <w:t>средств, полученных на основании догово</w:t>
      </w:r>
      <w:r>
        <w:rPr>
          <w:sz w:val="28"/>
        </w:rPr>
        <w:t xml:space="preserve">ров (соглашений), заключенных </w:t>
      </w:r>
      <w:r>
        <w:rPr>
          <w:spacing w:val="-4"/>
          <w:sz w:val="28"/>
        </w:rPr>
        <w:t>в </w:t>
      </w:r>
      <w:r>
        <w:rPr>
          <w:spacing w:val="-4"/>
          <w:sz w:val="28"/>
        </w:rPr>
        <w:t>ц</w:t>
      </w:r>
      <w:r>
        <w:rPr>
          <w:spacing w:val="-4"/>
          <w:sz w:val="28"/>
        </w:rPr>
        <w:t xml:space="preserve">елях исполнения обязательств по </w:t>
      </w:r>
      <w:r>
        <w:rPr>
          <w:spacing w:val="-4"/>
          <w:sz w:val="28"/>
        </w:rPr>
        <w:t>договору</w:t>
      </w:r>
      <w:r>
        <w:rPr>
          <w:rFonts w:asciiTheme="minorAscii" w:hAnsiTheme="minorHAnsi"/>
          <w:spacing w:val="-4"/>
          <w:sz w:val="28"/>
        </w:rPr>
        <w:t xml:space="preserve"> </w:t>
      </w:r>
      <w:r>
        <w:rPr>
          <w:spacing w:val="-4"/>
          <w:sz w:val="28"/>
        </w:rPr>
        <w:t>о предоставлении гранта в полном</w:t>
      </w:r>
      <w:r>
        <w:rPr>
          <w:sz w:val="28"/>
        </w:rPr>
        <w:t xml:space="preserve"> объеме.</w:t>
      </w:r>
    </w:p>
    <w:p w14:paraId="DD000000">
      <w:pPr>
        <w:ind w:firstLine="709" w:left="0"/>
        <w:jc w:val="both"/>
        <w:rPr>
          <w:sz w:val="28"/>
        </w:rPr>
      </w:pPr>
      <w:r>
        <w:rPr>
          <w:sz w:val="28"/>
        </w:rPr>
        <w:t>Субъект МСП обеспечивает возв</w:t>
      </w:r>
      <w:r>
        <w:rPr>
          <w:sz w:val="28"/>
        </w:rPr>
        <w:t xml:space="preserve">рат в областной бюджет гранта в </w:t>
      </w:r>
      <w:r>
        <w:rPr>
          <w:sz w:val="28"/>
        </w:rPr>
        <w:t>полном объеме и средств, полученных на основании договоров (соглашений), заключенных в целях исполнения обязательств по договору</w:t>
      </w:r>
      <w:r>
        <w:rPr>
          <w:rFonts w:asciiTheme="minorAscii" w:hAnsiTheme="minorHAnsi"/>
          <w:sz w:val="28"/>
        </w:rPr>
        <w:t xml:space="preserve"> </w:t>
      </w:r>
      <w:r>
        <w:rPr>
          <w:sz w:val="28"/>
        </w:rPr>
        <w:t>о предоставлении гранта, в случае выявления факта нарушения:</w:t>
      </w:r>
    </w:p>
    <w:p w14:paraId="D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уполномоченным органом государственного финансового контроля – </w:t>
      </w:r>
      <w:r>
        <w:rPr>
          <w:spacing w:val="-6"/>
          <w:sz w:val="28"/>
        </w:rPr>
        <w:t>в сроки, предусмотренные бюджетным законодательством Российской Федерации;</w:t>
      </w:r>
    </w:p>
    <w:p w14:paraId="DF000000">
      <w:pPr>
        <w:ind w:firstLine="709" w:left="0"/>
        <w:jc w:val="both"/>
        <w:rPr>
          <w:sz w:val="28"/>
        </w:rPr>
      </w:pPr>
      <w:r>
        <w:rPr>
          <w:sz w:val="28"/>
        </w:rPr>
        <w:t>министерством – в течение 20 рабочих дней со дня получения субъектом МСП уведомления, указанного в абзаце первом настоящего пункта.</w:t>
      </w:r>
    </w:p>
    <w:p w14:paraId="E0000000">
      <w:pPr>
        <w:ind w:firstLine="709" w:left="0"/>
        <w:jc w:val="both"/>
        <w:rPr>
          <w:sz w:val="28"/>
        </w:rPr>
      </w:pPr>
      <w:r>
        <w:rPr>
          <w:sz w:val="28"/>
        </w:rPr>
        <w:t>4.3. </w:t>
      </w:r>
      <w:r>
        <w:rPr>
          <w:sz w:val="28"/>
        </w:rPr>
        <w:t xml:space="preserve">В случае </w:t>
      </w:r>
      <w:r>
        <w:rPr>
          <w:sz w:val="28"/>
        </w:rPr>
        <w:t>недостижения</w:t>
      </w:r>
      <w:r>
        <w:rPr>
          <w:sz w:val="28"/>
        </w:rPr>
        <w:t xml:space="preserve"> значений результата предоставления гранта </w:t>
      </w:r>
      <w:r>
        <w:rPr>
          <w:spacing w:val="-4"/>
          <w:sz w:val="28"/>
        </w:rPr>
        <w:t>и </w:t>
      </w:r>
      <w:r>
        <w:rPr>
          <w:spacing w:val="-4"/>
          <w:sz w:val="28"/>
        </w:rPr>
        <w:t xml:space="preserve">(или) показателя министерство в </w:t>
      </w:r>
      <w:r>
        <w:rPr>
          <w:spacing w:val="-4"/>
          <w:sz w:val="28"/>
        </w:rPr>
        <w:t>течение 10</w:t>
      </w:r>
      <w:r>
        <w:rPr>
          <w:spacing w:val="-4"/>
          <w:sz w:val="28"/>
        </w:rPr>
        <w:t> </w:t>
      </w:r>
      <w:r>
        <w:rPr>
          <w:spacing w:val="-4"/>
          <w:sz w:val="28"/>
        </w:rPr>
        <w:t>рабочих дней со дня установления</w:t>
      </w:r>
      <w:r>
        <w:rPr>
          <w:sz w:val="28"/>
        </w:rPr>
        <w:t xml:space="preserve"> указанных фактов уведомляет субъекта</w:t>
      </w:r>
      <w:r>
        <w:rPr>
          <w:sz w:val="28"/>
        </w:rPr>
        <w:t xml:space="preserve"> МСП об одностороннем отказе </w:t>
      </w:r>
      <w:r>
        <w:rPr>
          <w:spacing w:val="-4"/>
          <w:sz w:val="28"/>
        </w:rPr>
        <w:t>от </w:t>
      </w:r>
      <w:r>
        <w:rPr>
          <w:spacing w:val="-4"/>
          <w:sz w:val="28"/>
        </w:rPr>
        <w:t>исполнения дог</w:t>
      </w:r>
      <w:r>
        <w:rPr>
          <w:spacing w:val="-4"/>
          <w:sz w:val="28"/>
        </w:rPr>
        <w:t xml:space="preserve">овора о предоставлении гранта в </w:t>
      </w:r>
      <w:r>
        <w:rPr>
          <w:spacing w:val="-4"/>
          <w:sz w:val="28"/>
        </w:rPr>
        <w:t>соответствии со статьей 450</w:t>
      </w:r>
      <w:r>
        <w:rPr>
          <w:spacing w:val="-4"/>
          <w:sz w:val="28"/>
          <w:vertAlign w:val="superscript"/>
        </w:rPr>
        <w:t>1</w:t>
      </w:r>
      <w:r>
        <w:rPr>
          <w:sz w:val="28"/>
        </w:rPr>
        <w:t xml:space="preserve"> Гражданского кодекса Российской Федер</w:t>
      </w:r>
      <w:r>
        <w:rPr>
          <w:sz w:val="28"/>
        </w:rPr>
        <w:t>ации и необходимости возврата в </w:t>
      </w:r>
      <w:r>
        <w:rPr>
          <w:sz w:val="28"/>
        </w:rPr>
        <w:t>областной бюджет гранта в полном объеме.</w:t>
      </w:r>
    </w:p>
    <w:p w14:paraId="E1000000">
      <w:pPr>
        <w:ind w:firstLine="709" w:left="0"/>
        <w:jc w:val="both"/>
        <w:rPr>
          <w:sz w:val="28"/>
        </w:rPr>
      </w:pPr>
      <w:r>
        <w:rPr>
          <w:sz w:val="28"/>
        </w:rPr>
        <w:t>Субъект МСП обязан в течение 20 рабочих дней со дня получения уведомления, указанного в абзаце первом настоящего пункта, перечислить полученный грант в полном объеме.</w:t>
      </w:r>
    </w:p>
    <w:p w14:paraId="E2000000">
      <w:pPr>
        <w:ind w:firstLine="709" w:left="0"/>
        <w:jc w:val="both"/>
        <w:rPr>
          <w:sz w:val="28"/>
        </w:rPr>
      </w:pPr>
      <w:r>
        <w:rPr>
          <w:sz w:val="28"/>
        </w:rPr>
        <w:t>4.4. Возврат гранта в областной бюджет осуществляется на основании платежных документов.</w:t>
      </w:r>
    </w:p>
    <w:p w14:paraId="E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4.5. В случае </w:t>
      </w:r>
      <w:r>
        <w:rPr>
          <w:sz w:val="28"/>
        </w:rPr>
        <w:t>неперечисления</w:t>
      </w:r>
      <w:r>
        <w:rPr>
          <w:sz w:val="28"/>
        </w:rPr>
        <w:t xml:space="preserve"> гранта в </w:t>
      </w:r>
      <w:r>
        <w:rPr>
          <w:sz w:val="28"/>
        </w:rPr>
        <w:t>сроки, предусмотренные пунктами </w:t>
      </w:r>
      <w:r>
        <w:rPr>
          <w:sz w:val="28"/>
        </w:rPr>
        <w:t>4.2,</w:t>
      </w:r>
      <w:r>
        <w:rPr>
          <w:sz w:val="28"/>
        </w:rPr>
        <w:t> </w:t>
      </w:r>
      <w:r>
        <w:rPr>
          <w:sz w:val="28"/>
        </w:rPr>
        <w:t>4.3 настоящего раздела,</w:t>
      </w:r>
      <w:r>
        <w:rPr>
          <w:sz w:val="28"/>
        </w:rPr>
        <w:t xml:space="preserve"> указанный грант взыскивается в </w:t>
      </w:r>
      <w:r>
        <w:rPr>
          <w:sz w:val="28"/>
        </w:rPr>
        <w:t>судебном порядке.</w:t>
      </w:r>
    </w:p>
    <w:p w14:paraId="E4000000">
      <w:pPr>
        <w:rPr>
          <w:sz w:val="28"/>
        </w:rPr>
      </w:pPr>
    </w:p>
    <w:p w14:paraId="E5000000">
      <w:pPr>
        <w:rPr>
          <w:sz w:val="28"/>
        </w:rPr>
      </w:pPr>
    </w:p>
    <w:p w14:paraId="E6000000">
      <w:pPr>
        <w:rPr>
          <w:sz w:val="28"/>
        </w:rPr>
      </w:pPr>
    </w:p>
    <w:p w14:paraId="E7000000">
      <w:pPr>
        <w:ind w:right="5551"/>
        <w:jc w:val="center"/>
        <w:rPr>
          <w:sz w:val="28"/>
        </w:rPr>
      </w:pPr>
      <w:r>
        <w:rPr>
          <w:sz w:val="28"/>
        </w:rPr>
        <w:t>Начальник управления</w:t>
      </w:r>
    </w:p>
    <w:p w14:paraId="E8000000">
      <w:pPr>
        <w:ind w:right="5551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14:paraId="E9000000">
      <w:pPr>
        <w:rPr>
          <w:sz w:val="28"/>
        </w:rPr>
      </w:pPr>
      <w:r>
        <w:rPr>
          <w:sz w:val="28"/>
        </w:rPr>
        <w:t>Правительства Ростовской области</w:t>
      </w: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В.В. Лозин</w:t>
      </w:r>
    </w:p>
    <w:sectPr>
      <w:headerReference r:id="rId2" w:type="default"/>
      <w:footerReference r:id="rId1" w:type="first"/>
      <w:footerReference r:id="rId3" w:type="default"/>
      <w:pgSz w:h="16840" w:orient="portrait" w:w="11907"/>
      <w:pgMar w:bottom="1134" w:footer="624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>Y:\ORST\Ppo\ppo692.f21.docx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t>Y:\ORST\Ppo\ppo692.f21.docx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2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HTML Preformatted"/>
    <w:basedOn w:val="Style_6"/>
    <w:link w:val="Style_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709" w:left="0"/>
      <w:jc w:val="both"/>
    </w:pPr>
    <w:rPr>
      <w:rFonts w:ascii="Courier New" w:hAnsi="Courier New"/>
      <w:sz w:val="28"/>
    </w:rPr>
  </w:style>
  <w:style w:styleId="Style_8_ch" w:type="character">
    <w:name w:val="HTML Preformatted"/>
    <w:basedOn w:val="Style_6_ch"/>
    <w:link w:val="Style_8"/>
    <w:rPr>
      <w:rFonts w:ascii="Courier New" w:hAnsi="Courier New"/>
      <w:sz w:val="28"/>
    </w:rPr>
  </w:style>
  <w:style w:styleId="Style_9" w:type="paragraph">
    <w:name w:val="Выделенная цитата1"/>
    <w:basedOn w:val="Style_6"/>
    <w:next w:val="Style_6"/>
    <w:link w:val="Style_9_ch"/>
    <w:pPr>
      <w:spacing w:after="280" w:before="200" w:line="276" w:lineRule="auto"/>
      <w:ind w:firstLine="709" w:left="936" w:right="936"/>
      <w:jc w:val="both"/>
    </w:pPr>
    <w:rPr>
      <w:b w:val="1"/>
      <w:i w:val="1"/>
      <w:color w:val="4F81BD"/>
    </w:rPr>
  </w:style>
  <w:style w:styleId="Style_9_ch" w:type="character">
    <w:name w:val="Выделенная цитата1"/>
    <w:basedOn w:val="Style_6_ch"/>
    <w:link w:val="Style_9"/>
    <w:rPr>
      <w:b w:val="1"/>
      <w:i w:val="1"/>
      <w:color w:val="4F81BD"/>
    </w:rPr>
  </w:style>
  <w:style w:styleId="Style_10" w:type="paragraph">
    <w:name w:val="toc 2"/>
    <w:next w:val="Style_6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сновной текст1"/>
    <w:basedOn w:val="Style_6"/>
    <w:link w:val="Style_11_ch"/>
    <w:pPr>
      <w:widowControl w:val="0"/>
      <w:spacing w:before="600" w:line="278" w:lineRule="exact"/>
      <w:ind/>
      <w:jc w:val="center"/>
    </w:pPr>
    <w:rPr>
      <w:b w:val="1"/>
      <w:spacing w:val="-3"/>
    </w:rPr>
  </w:style>
  <w:style w:styleId="Style_11_ch" w:type="character">
    <w:name w:val="Основной текст1"/>
    <w:basedOn w:val="Style_6_ch"/>
    <w:link w:val="Style_11"/>
    <w:rPr>
      <w:b w:val="1"/>
      <w:spacing w:val="-3"/>
    </w:rPr>
  </w:style>
  <w:style w:styleId="Style_12" w:type="paragraph">
    <w:name w:val="toc 4"/>
    <w:next w:val="Style_6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6"/>
    <w:next w:val="Style_6"/>
    <w:link w:val="Style_13_ch"/>
    <w:uiPriority w:val="9"/>
    <w:qFormat/>
    <w:pPr>
      <w:ind w:firstLine="709" w:left="0"/>
      <w:jc w:val="both"/>
      <w:outlineLvl w:val="6"/>
    </w:pPr>
    <w:rPr>
      <w:b w:val="1"/>
      <w:i w:val="1"/>
      <w:color w:val="5A5A5A"/>
    </w:rPr>
  </w:style>
  <w:style w:styleId="Style_13_ch" w:type="character">
    <w:name w:val="heading 7"/>
    <w:basedOn w:val="Style_6_ch"/>
    <w:link w:val="Style_13"/>
    <w:rPr>
      <w:b w:val="1"/>
      <w:i w:val="1"/>
      <w:color w:val="5A5A5A"/>
    </w:rPr>
  </w:style>
  <w:style w:styleId="Style_14" w:type="paragraph">
    <w:name w:val="ConsPlusNormal"/>
    <w:link w:val="Style_14_ch"/>
    <w:pPr>
      <w:widowControl w:val="0"/>
      <w:ind/>
    </w:pPr>
    <w:rPr>
      <w:rFonts w:ascii="Calibri" w:hAnsi="Calibri"/>
      <w:sz w:val="22"/>
    </w:rPr>
  </w:style>
  <w:style w:styleId="Style_14_ch" w:type="character">
    <w:name w:val="ConsPlusNormal"/>
    <w:link w:val="Style_14"/>
    <w:rPr>
      <w:rFonts w:ascii="Calibri" w:hAnsi="Calibri"/>
      <w:sz w:val="22"/>
    </w:rPr>
  </w:style>
  <w:style w:styleId="Style_15" w:type="paragraph">
    <w:name w:val="Default"/>
    <w:link w:val="Style_15_ch"/>
    <w:rPr>
      <w:rFonts w:ascii="Arial" w:hAnsi="Arial"/>
      <w:color w:val="000000"/>
      <w:sz w:val="24"/>
    </w:rPr>
  </w:style>
  <w:style w:styleId="Style_15_ch" w:type="character">
    <w:name w:val="Default"/>
    <w:link w:val="Style_15"/>
    <w:rPr>
      <w:rFonts w:ascii="Arial" w:hAnsi="Arial"/>
      <w:color w:val="000000"/>
      <w:sz w:val="24"/>
    </w:rPr>
  </w:style>
  <w:style w:styleId="Style_16" w:type="paragraph">
    <w:name w:val="toc 6"/>
    <w:next w:val="Style_6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6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page number"/>
    <w:basedOn w:val="Style_19"/>
    <w:link w:val="Style_18_ch"/>
  </w:style>
  <w:style w:styleId="Style_18_ch" w:type="character">
    <w:name w:val="page number"/>
    <w:basedOn w:val="Style_19_ch"/>
    <w:link w:val="Style_18"/>
  </w:style>
  <w:style w:styleId="Style_20" w:type="paragraph">
    <w:name w:val="Основной текст (2)"/>
    <w:basedOn w:val="Style_6"/>
    <w:link w:val="Style_20_ch"/>
    <w:pPr>
      <w:widowControl w:val="0"/>
      <w:spacing w:after="900" w:before="360" w:line="0" w:lineRule="atLeast"/>
      <w:ind w:firstLine="567" w:left="0"/>
      <w:jc w:val="center"/>
    </w:pPr>
    <w:rPr>
      <w:sz w:val="26"/>
    </w:rPr>
  </w:style>
  <w:style w:styleId="Style_20_ch" w:type="character">
    <w:name w:val="Основной текст (2)"/>
    <w:basedOn w:val="Style_6_ch"/>
    <w:link w:val="Style_20"/>
    <w:rPr>
      <w:sz w:val="26"/>
    </w:rPr>
  </w:style>
  <w:style w:styleId="Style_21" w:type="paragraph">
    <w:name w:val="Body Text 2"/>
    <w:basedOn w:val="Style_6"/>
    <w:link w:val="Style_21_ch"/>
    <w:pPr>
      <w:spacing w:after="120" w:line="480" w:lineRule="auto"/>
      <w:ind/>
    </w:pPr>
    <w:rPr>
      <w:rFonts w:ascii="Arial" w:hAnsi="Arial"/>
    </w:rPr>
  </w:style>
  <w:style w:styleId="Style_21_ch" w:type="character">
    <w:name w:val="Body Text 2"/>
    <w:basedOn w:val="Style_6_ch"/>
    <w:link w:val="Style_21"/>
    <w:rPr>
      <w:rFonts w:ascii="Arial" w:hAnsi="Arial"/>
    </w:rPr>
  </w:style>
  <w:style w:styleId="Style_22" w:type="paragraph">
    <w:name w:val="heading 3"/>
    <w:basedOn w:val="Style_23"/>
    <w:next w:val="Style_6"/>
    <w:link w:val="Style_22_ch"/>
    <w:uiPriority w:val="9"/>
    <w:qFormat/>
    <w:pPr>
      <w:keepNext w:val="0"/>
      <w:widowControl w:val="0"/>
      <w:ind w:firstLine="0" w:left="0"/>
      <w:jc w:val="both"/>
      <w:outlineLvl w:val="2"/>
    </w:pPr>
    <w:rPr>
      <w:rFonts w:ascii="Arial" w:hAnsi="Arial"/>
      <w:sz w:val="24"/>
    </w:rPr>
  </w:style>
  <w:style w:styleId="Style_22_ch" w:type="character">
    <w:name w:val="heading 3"/>
    <w:basedOn w:val="Style_23_ch"/>
    <w:link w:val="Style_22"/>
    <w:rPr>
      <w:rFonts w:ascii="Arial" w:hAnsi="Arial"/>
      <w:sz w:val="24"/>
    </w:rPr>
  </w:style>
  <w:style w:styleId="Style_24" w:type="paragraph">
    <w:name w:val="Intense Emphasis"/>
    <w:link w:val="Style_24_ch"/>
    <w:rPr>
      <w:b w:val="1"/>
      <w:i w:val="1"/>
    </w:rPr>
  </w:style>
  <w:style w:styleId="Style_24_ch" w:type="character">
    <w:name w:val="Intense Emphasis"/>
    <w:link w:val="Style_24"/>
    <w:rPr>
      <w:b w:val="1"/>
      <w:i w:val="1"/>
    </w:rPr>
  </w:style>
  <w:style w:styleId="Style_25" w:type="paragraph">
    <w:name w:val="Body Text Indent"/>
    <w:basedOn w:val="Style_6"/>
    <w:link w:val="Style_25_ch"/>
    <w:pPr>
      <w:ind w:firstLine="709" w:left="0"/>
      <w:jc w:val="both"/>
    </w:pPr>
    <w:rPr>
      <w:sz w:val="28"/>
    </w:rPr>
  </w:style>
  <w:style w:styleId="Style_25_ch" w:type="character">
    <w:name w:val="Body Text Indent"/>
    <w:basedOn w:val="Style_6_ch"/>
    <w:link w:val="Style_25"/>
    <w:rPr>
      <w:sz w:val="28"/>
    </w:rPr>
  </w:style>
  <w:style w:styleId="Style_26" w:type="paragraph">
    <w:name w:val="Цитата 21"/>
    <w:basedOn w:val="Style_6"/>
    <w:next w:val="Style_6"/>
    <w:link w:val="Style_26_ch"/>
    <w:pPr>
      <w:spacing w:after="200" w:line="276" w:lineRule="auto"/>
      <w:ind w:firstLine="709" w:left="0"/>
      <w:jc w:val="both"/>
    </w:pPr>
    <w:rPr>
      <w:i w:val="1"/>
      <w:color w:val="000000"/>
    </w:rPr>
  </w:style>
  <w:style w:styleId="Style_26_ch" w:type="character">
    <w:name w:val="Цитата 21"/>
    <w:basedOn w:val="Style_6_ch"/>
    <w:link w:val="Style_26"/>
    <w:rPr>
      <w:i w:val="1"/>
      <w:color w:val="000000"/>
    </w:rPr>
  </w:style>
  <w:style w:styleId="Style_27" w:type="paragraph">
    <w:name w:val="Body Text Indent 3"/>
    <w:basedOn w:val="Style_6"/>
    <w:link w:val="Style_27_ch"/>
    <w:pPr>
      <w:spacing w:after="120"/>
      <w:ind w:firstLine="0" w:left="283"/>
    </w:pPr>
    <w:rPr>
      <w:rFonts w:ascii="Arial" w:hAnsi="Arial"/>
      <w:sz w:val="16"/>
    </w:rPr>
  </w:style>
  <w:style w:styleId="Style_27_ch" w:type="character">
    <w:name w:val="Body Text Indent 3"/>
    <w:basedOn w:val="Style_6_ch"/>
    <w:link w:val="Style_27"/>
    <w:rPr>
      <w:rFonts w:ascii="Arial" w:hAnsi="Arial"/>
      <w:sz w:val="16"/>
    </w:rPr>
  </w:style>
  <w:style w:styleId="Style_28" w:type="paragraph">
    <w:name w:val="Текст сноски Знак1"/>
    <w:basedOn w:val="Style_19"/>
    <w:link w:val="Style_28_ch"/>
  </w:style>
  <w:style w:styleId="Style_28_ch" w:type="character">
    <w:name w:val="Текст сноски Знак1"/>
    <w:basedOn w:val="Style_19_ch"/>
    <w:link w:val="Style_28"/>
  </w:style>
  <w:style w:styleId="Style_29" w:type="paragraph">
    <w:name w:val="a3"/>
    <w:basedOn w:val="Style_6"/>
    <w:link w:val="Style_29_ch"/>
    <w:pPr>
      <w:spacing w:after="64" w:before="64"/>
      <w:ind/>
    </w:pPr>
    <w:rPr>
      <w:rFonts w:ascii="Arial" w:hAnsi="Arial"/>
      <w:color w:val="000000"/>
    </w:rPr>
  </w:style>
  <w:style w:styleId="Style_29_ch" w:type="character">
    <w:name w:val="a3"/>
    <w:basedOn w:val="Style_6_ch"/>
    <w:link w:val="Style_29"/>
    <w:rPr>
      <w:rFonts w:ascii="Arial" w:hAnsi="Arial"/>
      <w:color w:val="000000"/>
    </w:rPr>
  </w:style>
  <w:style w:styleId="Style_2" w:type="paragraph">
    <w:name w:val="header"/>
    <w:basedOn w:val="Style_6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6_ch"/>
    <w:link w:val="Style_2"/>
  </w:style>
  <w:style w:styleId="Style_30" w:type="paragraph">
    <w:name w:val="heading 9"/>
    <w:basedOn w:val="Style_6"/>
    <w:next w:val="Style_6"/>
    <w:link w:val="Style_30_ch"/>
    <w:uiPriority w:val="9"/>
    <w:qFormat/>
    <w:pPr>
      <w:spacing w:line="264" w:lineRule="auto"/>
      <w:ind w:firstLine="709" w:left="0"/>
      <w:jc w:val="both"/>
      <w:outlineLvl w:val="8"/>
    </w:pPr>
    <w:rPr>
      <w:b w:val="1"/>
      <w:i w:val="1"/>
      <w:color w:val="7F7F7F"/>
      <w:sz w:val="18"/>
    </w:rPr>
  </w:style>
  <w:style w:styleId="Style_30_ch" w:type="character">
    <w:name w:val="heading 9"/>
    <w:basedOn w:val="Style_6_ch"/>
    <w:link w:val="Style_30"/>
    <w:rPr>
      <w:b w:val="1"/>
      <w:i w:val="1"/>
      <w:color w:val="7F7F7F"/>
      <w:sz w:val="18"/>
    </w:rPr>
  </w:style>
  <w:style w:styleId="Style_31" w:type="paragraph">
    <w:name w:val="Body Text 3"/>
    <w:basedOn w:val="Style_6"/>
    <w:link w:val="Style_31_ch"/>
    <w:pPr>
      <w:spacing w:after="120"/>
      <w:ind/>
    </w:pPr>
    <w:rPr>
      <w:sz w:val="16"/>
    </w:rPr>
  </w:style>
  <w:style w:styleId="Style_31_ch" w:type="character">
    <w:name w:val="Body Text 3"/>
    <w:basedOn w:val="Style_6_ch"/>
    <w:link w:val="Style_31"/>
    <w:rPr>
      <w:sz w:val="16"/>
    </w:rPr>
  </w:style>
  <w:style w:styleId="Style_32" w:type="paragraph">
    <w:name w:val="Book Title"/>
    <w:link w:val="Style_32_ch"/>
    <w:rPr>
      <w:i w:val="1"/>
      <w:smallCaps w:val="1"/>
      <w:spacing w:val="5"/>
    </w:rPr>
  </w:style>
  <w:style w:styleId="Style_32_ch" w:type="character">
    <w:name w:val="Book Title"/>
    <w:link w:val="Style_32"/>
    <w:rPr>
      <w:i w:val="1"/>
      <w:smallCaps w:val="1"/>
      <w:spacing w:val="5"/>
    </w:rPr>
  </w:style>
  <w:style w:styleId="Style_33" w:type="paragraph">
    <w:name w:val="Balloon Text"/>
    <w:basedOn w:val="Style_6"/>
    <w:link w:val="Style_33_ch"/>
    <w:rPr>
      <w:rFonts w:ascii="Tahoma" w:hAnsi="Tahoma"/>
      <w:sz w:val="16"/>
    </w:rPr>
  </w:style>
  <w:style w:styleId="Style_33_ch" w:type="character">
    <w:name w:val="Balloon Text"/>
    <w:basedOn w:val="Style_6_ch"/>
    <w:link w:val="Style_33"/>
    <w:rPr>
      <w:rFonts w:ascii="Tahoma" w:hAnsi="Tahoma"/>
      <w:sz w:val="16"/>
    </w:rPr>
  </w:style>
  <w:style w:styleId="Style_34" w:type="paragraph">
    <w:name w:val="Intense Quote"/>
    <w:basedOn w:val="Style_6"/>
    <w:next w:val="Style_6"/>
    <w:link w:val="Style_34_ch"/>
    <w:pPr>
      <w:spacing w:after="240" w:before="240" w:line="300" w:lineRule="auto"/>
      <w:ind w:firstLine="709" w:left="1152" w:right="1152"/>
      <w:jc w:val="both"/>
    </w:pPr>
    <w:rPr>
      <w:i w:val="1"/>
      <w:sz w:val="28"/>
    </w:rPr>
  </w:style>
  <w:style w:styleId="Style_34_ch" w:type="character">
    <w:name w:val="Intense Quote"/>
    <w:basedOn w:val="Style_6_ch"/>
    <w:link w:val="Style_34"/>
    <w:rPr>
      <w:i w:val="1"/>
      <w:sz w:val="28"/>
    </w:rPr>
  </w:style>
  <w:style w:styleId="Style_35" w:type="paragraph">
    <w:name w:val="Document Map"/>
    <w:basedOn w:val="Style_6"/>
    <w:link w:val="Style_35_ch"/>
    <w:pPr>
      <w:ind w:firstLine="709" w:left="0"/>
      <w:jc w:val="both"/>
    </w:pPr>
    <w:rPr>
      <w:rFonts w:ascii="Tahoma" w:hAnsi="Tahoma"/>
      <w:sz w:val="28"/>
    </w:rPr>
  </w:style>
  <w:style w:styleId="Style_35_ch" w:type="character">
    <w:name w:val="Document Map"/>
    <w:basedOn w:val="Style_6_ch"/>
    <w:link w:val="Style_35"/>
    <w:rPr>
      <w:rFonts w:ascii="Tahoma" w:hAnsi="Tahoma"/>
      <w:sz w:val="28"/>
    </w:rPr>
  </w:style>
  <w:style w:styleId="Style_36" w:type="paragraph">
    <w:name w:val="annotation subject"/>
    <w:basedOn w:val="Style_37"/>
    <w:next w:val="Style_37"/>
    <w:link w:val="Style_36_ch"/>
    <w:rPr>
      <w:b w:val="1"/>
    </w:rPr>
  </w:style>
  <w:style w:styleId="Style_36_ch" w:type="character">
    <w:name w:val="annotation subject"/>
    <w:basedOn w:val="Style_37_ch"/>
    <w:link w:val="Style_36"/>
    <w:rPr>
      <w:b w:val="1"/>
    </w:rPr>
  </w:style>
  <w:style w:styleId="Style_38" w:type="paragraph">
    <w:name w:val="toc 3"/>
    <w:next w:val="Style_6"/>
    <w:link w:val="Style_3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8_ch" w:type="character">
    <w:name w:val="toc 3"/>
    <w:link w:val="Style_38"/>
    <w:rPr>
      <w:rFonts w:ascii="XO Thames" w:hAnsi="XO Thames"/>
      <w:sz w:val="28"/>
    </w:rPr>
  </w:style>
  <w:style w:styleId="Style_39" w:type="paragraph">
    <w:name w:val="Body Text First Indent"/>
    <w:basedOn w:val="Style_6"/>
    <w:link w:val="Style_39_ch"/>
    <w:pPr>
      <w:ind w:firstLine="210" w:left="0"/>
    </w:pPr>
    <w:rPr>
      <w:rFonts w:ascii="Arial" w:hAnsi="Arial"/>
    </w:rPr>
  </w:style>
  <w:style w:styleId="Style_39_ch" w:type="character">
    <w:name w:val="Body Text First Indent"/>
    <w:basedOn w:val="Style_6_ch"/>
    <w:link w:val="Style_39"/>
    <w:rPr>
      <w:rFonts w:ascii="Arial" w:hAnsi="Arial"/>
    </w:rPr>
  </w:style>
  <w:style w:styleId="Style_40" w:type="paragraph">
    <w:name w:val="Таб_текст"/>
    <w:basedOn w:val="Style_41"/>
    <w:link w:val="Style_40_ch"/>
    <w:pPr>
      <w:ind/>
      <w:jc w:val="left"/>
    </w:pPr>
    <w:rPr>
      <w:sz w:val="24"/>
    </w:rPr>
  </w:style>
  <w:style w:styleId="Style_40_ch" w:type="character">
    <w:name w:val="Таб_текст"/>
    <w:basedOn w:val="Style_41_ch"/>
    <w:link w:val="Style_40"/>
    <w:rPr>
      <w:sz w:val="24"/>
    </w:rPr>
  </w:style>
  <w:style w:styleId="Style_42" w:type="paragraph">
    <w:name w:val="List Paragraph"/>
    <w:basedOn w:val="Style_6"/>
    <w:link w:val="Style_42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42_ch" w:type="character">
    <w:name w:val="List Paragraph"/>
    <w:basedOn w:val="Style_6_ch"/>
    <w:link w:val="Style_42"/>
    <w:rPr>
      <w:rFonts w:ascii="Calibri" w:hAnsi="Calibri"/>
      <w:sz w:val="22"/>
    </w:rPr>
  </w:style>
  <w:style w:styleId="Style_43" w:type="paragraph">
    <w:name w:val="heading 5"/>
    <w:basedOn w:val="Style_6"/>
    <w:next w:val="Style_6"/>
    <w:link w:val="Style_43_ch"/>
    <w:uiPriority w:val="9"/>
    <w:qFormat/>
    <w:pPr>
      <w:spacing w:after="60" w:before="240"/>
      <w:ind/>
      <w:outlineLvl w:val="4"/>
    </w:pPr>
    <w:rPr>
      <w:rFonts w:ascii="Arial" w:hAnsi="Arial"/>
      <w:b w:val="1"/>
      <w:i w:val="1"/>
      <w:sz w:val="26"/>
    </w:rPr>
  </w:style>
  <w:style w:styleId="Style_43_ch" w:type="character">
    <w:name w:val="heading 5"/>
    <w:basedOn w:val="Style_6_ch"/>
    <w:link w:val="Style_43"/>
    <w:rPr>
      <w:rFonts w:ascii="Arial" w:hAnsi="Arial"/>
      <w:b w:val="1"/>
      <w:i w:val="1"/>
      <w:sz w:val="26"/>
    </w:rPr>
  </w:style>
  <w:style w:styleId="Style_44" w:type="paragraph">
    <w:name w:val="Заголовок 81"/>
    <w:basedOn w:val="Style_6"/>
    <w:next w:val="Style_6"/>
    <w:link w:val="Style_44_ch"/>
    <w:pPr>
      <w:ind w:firstLine="709" w:left="0"/>
      <w:jc w:val="both"/>
      <w:outlineLvl w:val="7"/>
    </w:pPr>
    <w:rPr>
      <w:b w:val="1"/>
      <w:color w:val="7F7F7F"/>
    </w:rPr>
  </w:style>
  <w:style w:styleId="Style_44_ch" w:type="character">
    <w:name w:val="Заголовок 81"/>
    <w:basedOn w:val="Style_6_ch"/>
    <w:link w:val="Style_44"/>
    <w:rPr>
      <w:b w:val="1"/>
      <w:color w:val="7F7F7F"/>
    </w:rPr>
  </w:style>
  <w:style w:styleId="Style_45" w:type="paragraph">
    <w:name w:val="Body Text"/>
    <w:basedOn w:val="Style_6"/>
    <w:link w:val="Style_45_ch"/>
    <w:rPr>
      <w:sz w:val="28"/>
    </w:rPr>
  </w:style>
  <w:style w:styleId="Style_45_ch" w:type="character">
    <w:name w:val="Body Text"/>
    <w:basedOn w:val="Style_6_ch"/>
    <w:link w:val="Style_45"/>
    <w:rPr>
      <w:sz w:val="28"/>
    </w:rPr>
  </w:style>
  <w:style w:styleId="Style_46" w:type="paragraph">
    <w:name w:val="Subtle Emphasis"/>
    <w:link w:val="Style_46_ch"/>
    <w:rPr>
      <w:i w:val="1"/>
    </w:rPr>
  </w:style>
  <w:style w:styleId="Style_46_ch" w:type="character">
    <w:name w:val="Subtle Emphasis"/>
    <w:link w:val="Style_46"/>
    <w:rPr>
      <w:i w:val="1"/>
    </w:rPr>
  </w:style>
  <w:style w:styleId="Style_4" w:type="paragraph">
    <w:name w:val="heading 1"/>
    <w:basedOn w:val="Style_6"/>
    <w:next w:val="Style_6"/>
    <w:link w:val="Style_4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4_ch" w:type="character">
    <w:name w:val="heading 1"/>
    <w:basedOn w:val="Style_6_ch"/>
    <w:link w:val="Style_4"/>
    <w:rPr>
      <w:rFonts w:ascii="AG Souvenir" w:hAnsi="AG Souvenir"/>
      <w:b w:val="1"/>
      <w:spacing w:val="38"/>
      <w:sz w:val="28"/>
    </w:rPr>
  </w:style>
  <w:style w:styleId="Style_1" w:type="paragraph">
    <w:name w:val="footer"/>
    <w:basedOn w:val="Style_6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6_ch"/>
    <w:link w:val="Style_1"/>
  </w:style>
  <w:style w:styleId="Style_3" w:type="paragraph">
    <w:name w:val="Postan"/>
    <w:basedOn w:val="Style_6"/>
    <w:link w:val="Style_3_ch"/>
    <w:pPr>
      <w:ind/>
      <w:jc w:val="center"/>
    </w:pPr>
    <w:rPr>
      <w:sz w:val="28"/>
    </w:rPr>
  </w:style>
  <w:style w:styleId="Style_3_ch" w:type="character">
    <w:name w:val="Postan"/>
    <w:basedOn w:val="Style_6_ch"/>
    <w:link w:val="Style_3"/>
    <w:rPr>
      <w:sz w:val="28"/>
    </w:rPr>
  </w:style>
  <w:style w:styleId="Style_47" w:type="paragraph">
    <w:name w:val="endnote text"/>
    <w:basedOn w:val="Style_6"/>
    <w:link w:val="Style_47_ch"/>
    <w:pPr>
      <w:ind w:firstLine="709" w:left="0"/>
      <w:jc w:val="both"/>
    </w:pPr>
    <w:rPr>
      <w:sz w:val="28"/>
    </w:rPr>
  </w:style>
  <w:style w:styleId="Style_47_ch" w:type="character">
    <w:name w:val="endnote text"/>
    <w:basedOn w:val="Style_6_ch"/>
    <w:link w:val="Style_47"/>
    <w:rPr>
      <w:sz w:val="28"/>
    </w:rPr>
  </w:style>
  <w:style w:styleId="Style_48" w:type="paragraph">
    <w:name w:val="Hyperlink"/>
    <w:basedOn w:val="Style_19"/>
    <w:link w:val="Style_48_ch"/>
    <w:rPr>
      <w:color w:themeColor="hyperlink" w:val="0000FF"/>
      <w:u w:val="single"/>
    </w:rPr>
  </w:style>
  <w:style w:styleId="Style_48_ch" w:type="character">
    <w:name w:val="Hyperlink"/>
    <w:basedOn w:val="Style_19_ch"/>
    <w:link w:val="Style_48"/>
    <w:rPr>
      <w:color w:themeColor="hyperlink" w:val="0000FF"/>
      <w:u w:val="single"/>
    </w:rPr>
  </w:style>
  <w:style w:styleId="Style_49" w:type="paragraph">
    <w:name w:val="Footnote"/>
    <w:basedOn w:val="Style_6"/>
    <w:link w:val="Style_49_ch"/>
    <w:pPr>
      <w:widowControl w:val="0"/>
      <w:ind/>
    </w:pPr>
    <w:rPr>
      <w:rFonts w:ascii="Arial" w:hAnsi="Arial"/>
    </w:rPr>
  </w:style>
  <w:style w:styleId="Style_49_ch" w:type="character">
    <w:name w:val="Footnote"/>
    <w:basedOn w:val="Style_6_ch"/>
    <w:link w:val="Style_49"/>
    <w:rPr>
      <w:rFonts w:ascii="Arial" w:hAnsi="Arial"/>
    </w:rPr>
  </w:style>
  <w:style w:styleId="Style_50" w:type="paragraph">
    <w:name w:val="heading 8"/>
    <w:basedOn w:val="Style_6"/>
    <w:next w:val="Style_6"/>
    <w:link w:val="Style_50_ch"/>
    <w:uiPriority w:val="9"/>
    <w:qFormat/>
    <w:pPr>
      <w:ind w:firstLine="709" w:left="0"/>
      <w:jc w:val="both"/>
      <w:outlineLvl w:val="7"/>
    </w:pPr>
    <w:rPr>
      <w:b w:val="1"/>
      <w:color w:val="7F7F7F"/>
    </w:rPr>
  </w:style>
  <w:style w:styleId="Style_50_ch" w:type="character">
    <w:name w:val="heading 8"/>
    <w:basedOn w:val="Style_6_ch"/>
    <w:link w:val="Style_50"/>
    <w:rPr>
      <w:b w:val="1"/>
      <w:color w:val="7F7F7F"/>
    </w:rPr>
  </w:style>
  <w:style w:styleId="Style_51" w:type="paragraph">
    <w:name w:val="toc 1"/>
    <w:next w:val="Style_6"/>
    <w:link w:val="Style_5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1_ch" w:type="character">
    <w:name w:val="toc 1"/>
    <w:link w:val="Style_51"/>
    <w:rPr>
      <w:rFonts w:ascii="XO Thames" w:hAnsi="XO Thames"/>
      <w:b w:val="1"/>
      <w:sz w:val="28"/>
    </w:rPr>
  </w:style>
  <w:style w:styleId="Style_52" w:type="paragraph">
    <w:name w:val="Header and Footer"/>
    <w:link w:val="Style_52_ch"/>
    <w:pPr>
      <w:spacing w:line="240" w:lineRule="auto"/>
      <w:ind/>
      <w:jc w:val="both"/>
    </w:pPr>
    <w:rPr>
      <w:rFonts w:ascii="XO Thames" w:hAnsi="XO Thames"/>
      <w:sz w:val="20"/>
    </w:rPr>
  </w:style>
  <w:style w:styleId="Style_52_ch" w:type="character">
    <w:name w:val="Header and Footer"/>
    <w:link w:val="Style_52"/>
    <w:rPr>
      <w:rFonts w:ascii="XO Thames" w:hAnsi="XO Thames"/>
      <w:sz w:val="20"/>
    </w:rPr>
  </w:style>
  <w:style w:styleId="Style_53" w:type="paragraph">
    <w:name w:val="toc 9"/>
    <w:next w:val="Style_6"/>
    <w:link w:val="Style_5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3_ch" w:type="character">
    <w:name w:val="toc 9"/>
    <w:link w:val="Style_53"/>
    <w:rPr>
      <w:rFonts w:ascii="XO Thames" w:hAnsi="XO Thames"/>
      <w:sz w:val="28"/>
    </w:rPr>
  </w:style>
  <w:style w:styleId="Style_54" w:type="paragraph">
    <w:name w:val="Plain Text"/>
    <w:basedOn w:val="Style_6"/>
    <w:link w:val="Style_54_ch"/>
    <w:pPr>
      <w:spacing w:after="64" w:before="64"/>
      <w:ind/>
    </w:pPr>
    <w:rPr>
      <w:rFonts w:ascii="Arial" w:hAnsi="Arial"/>
      <w:color w:val="000000"/>
    </w:rPr>
  </w:style>
  <w:style w:styleId="Style_54_ch" w:type="character">
    <w:name w:val="Plain Text"/>
    <w:basedOn w:val="Style_6_ch"/>
    <w:link w:val="Style_54"/>
    <w:rPr>
      <w:rFonts w:ascii="Arial" w:hAnsi="Arial"/>
      <w:color w:val="000000"/>
    </w:rPr>
  </w:style>
  <w:style w:styleId="Style_55" w:type="paragraph">
    <w:name w:val="Quote"/>
    <w:basedOn w:val="Style_6"/>
    <w:next w:val="Style_6"/>
    <w:link w:val="Style_55_ch"/>
    <w:pPr>
      <w:ind w:firstLine="709" w:left="0"/>
      <w:jc w:val="both"/>
    </w:pPr>
    <w:rPr>
      <w:i w:val="1"/>
      <w:sz w:val="28"/>
    </w:rPr>
  </w:style>
  <w:style w:styleId="Style_55_ch" w:type="character">
    <w:name w:val="Quote"/>
    <w:basedOn w:val="Style_6_ch"/>
    <w:link w:val="Style_55"/>
    <w:rPr>
      <w:i w:val="1"/>
      <w:sz w:val="28"/>
    </w:rPr>
  </w:style>
  <w:style w:styleId="Style_56" w:type="paragraph">
    <w:name w:val="footnote reference"/>
    <w:link w:val="Style_56_ch"/>
    <w:rPr>
      <w:vertAlign w:val="superscript"/>
    </w:rPr>
  </w:style>
  <w:style w:styleId="Style_56_ch" w:type="character">
    <w:name w:val="footnote reference"/>
    <w:link w:val="Style_56"/>
    <w:rPr>
      <w:vertAlign w:val="superscript"/>
    </w:rPr>
  </w:style>
  <w:style w:styleId="Style_57" w:type="paragraph">
    <w:name w:val="toc 8"/>
    <w:next w:val="Style_6"/>
    <w:link w:val="Style_5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7_ch" w:type="character">
    <w:name w:val="toc 8"/>
    <w:link w:val="Style_57"/>
    <w:rPr>
      <w:rFonts w:ascii="XO Thames" w:hAnsi="XO Thames"/>
      <w:sz w:val="28"/>
    </w:rPr>
  </w:style>
  <w:style w:styleId="Style_58" w:type="paragraph">
    <w:name w:val="Таб_заг"/>
    <w:basedOn w:val="Style_41"/>
    <w:link w:val="Style_58_ch"/>
    <w:pPr>
      <w:ind/>
      <w:jc w:val="center"/>
    </w:pPr>
    <w:rPr>
      <w:sz w:val="24"/>
    </w:rPr>
  </w:style>
  <w:style w:styleId="Style_58_ch" w:type="character">
    <w:name w:val="Таб_заг"/>
    <w:basedOn w:val="Style_41_ch"/>
    <w:link w:val="Style_58"/>
    <w:rPr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59" w:type="paragraph">
    <w:name w:val="Normal (Web)"/>
    <w:basedOn w:val="Style_6"/>
    <w:link w:val="Style_59_ch"/>
    <w:pPr>
      <w:spacing w:afterAutospacing="on" w:beforeAutospacing="on"/>
      <w:ind/>
    </w:pPr>
    <w:rPr>
      <w:sz w:val="24"/>
    </w:rPr>
  </w:style>
  <w:style w:styleId="Style_59_ch" w:type="character">
    <w:name w:val="Normal (Web)"/>
    <w:basedOn w:val="Style_6_ch"/>
    <w:link w:val="Style_59"/>
    <w:rPr>
      <w:sz w:val="24"/>
    </w:rPr>
  </w:style>
  <w:style w:styleId="Style_60" w:type="paragraph">
    <w:name w:val="Subtle Reference"/>
    <w:link w:val="Style_60_ch"/>
    <w:rPr>
      <w:smallCaps w:val="1"/>
    </w:rPr>
  </w:style>
  <w:style w:styleId="Style_60_ch" w:type="character">
    <w:name w:val="Subtle Reference"/>
    <w:link w:val="Style_60"/>
    <w:rPr>
      <w:smallCaps w:val="1"/>
    </w:rPr>
  </w:style>
  <w:style w:styleId="Style_41" w:type="paragraph">
    <w:name w:val="No Spacing"/>
    <w:basedOn w:val="Style_6"/>
    <w:link w:val="Style_41_ch"/>
    <w:pPr>
      <w:ind/>
      <w:jc w:val="both"/>
    </w:pPr>
    <w:rPr>
      <w:sz w:val="28"/>
    </w:rPr>
  </w:style>
  <w:style w:styleId="Style_41_ch" w:type="character">
    <w:name w:val="No Spacing"/>
    <w:basedOn w:val="Style_6_ch"/>
    <w:link w:val="Style_41"/>
    <w:rPr>
      <w:sz w:val="28"/>
    </w:rPr>
  </w:style>
  <w:style w:styleId="Style_61" w:type="paragraph">
    <w:name w:val="toc 5"/>
    <w:next w:val="Style_6"/>
    <w:link w:val="Style_6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1_ch" w:type="character">
    <w:name w:val="toc 5"/>
    <w:link w:val="Style_61"/>
    <w:rPr>
      <w:rFonts w:ascii="XO Thames" w:hAnsi="XO Thames"/>
      <w:sz w:val="28"/>
    </w:rPr>
  </w:style>
  <w:style w:styleId="Style_62" w:type="paragraph">
    <w:name w:val="Intense Reference"/>
    <w:link w:val="Style_62_ch"/>
    <w:rPr>
      <w:b w:val="1"/>
      <w:smallCaps w:val="1"/>
    </w:rPr>
  </w:style>
  <w:style w:styleId="Style_62_ch" w:type="character">
    <w:name w:val="Intense Reference"/>
    <w:link w:val="Style_62"/>
    <w:rPr>
      <w:b w:val="1"/>
      <w:smallCaps w:val="1"/>
    </w:rPr>
  </w:style>
  <w:style w:styleId="Style_63" w:type="paragraph">
    <w:name w:val="Body Text Indent 2"/>
    <w:basedOn w:val="Style_6"/>
    <w:link w:val="Style_63_ch"/>
    <w:pPr>
      <w:widowControl w:val="0"/>
      <w:ind w:firstLine="0" w:left="884"/>
    </w:pPr>
    <w:rPr>
      <w:rFonts w:ascii="Arial" w:hAnsi="Arial"/>
      <w:sz w:val="28"/>
    </w:rPr>
  </w:style>
  <w:style w:styleId="Style_63_ch" w:type="character">
    <w:name w:val="Body Text Indent 2"/>
    <w:basedOn w:val="Style_6_ch"/>
    <w:link w:val="Style_63"/>
    <w:rPr>
      <w:rFonts w:ascii="Arial" w:hAnsi="Arial"/>
      <w:sz w:val="28"/>
    </w:rPr>
  </w:style>
  <w:style w:styleId="Style_64" w:type="paragraph">
    <w:name w:val="Emphasis"/>
    <w:link w:val="Style_64_ch"/>
    <w:rPr>
      <w:b w:val="1"/>
      <w:i w:val="1"/>
      <w:spacing w:val="10"/>
    </w:rPr>
  </w:style>
  <w:style w:styleId="Style_64_ch" w:type="character">
    <w:name w:val="Emphasis"/>
    <w:link w:val="Style_64"/>
    <w:rPr>
      <w:b w:val="1"/>
      <w:i w:val="1"/>
      <w:spacing w:val="10"/>
    </w:rPr>
  </w:style>
  <w:style w:styleId="Style_65" w:type="paragraph">
    <w:name w:val="Subtitle"/>
    <w:basedOn w:val="Style_6"/>
    <w:next w:val="Style_6"/>
    <w:link w:val="Style_65_ch"/>
    <w:uiPriority w:val="11"/>
    <w:qFormat/>
    <w:pPr>
      <w:ind w:firstLine="0" w:left="10206"/>
      <w:jc w:val="center"/>
    </w:pPr>
    <w:rPr>
      <w:sz w:val="28"/>
    </w:rPr>
  </w:style>
  <w:style w:styleId="Style_65_ch" w:type="character">
    <w:name w:val="Subtitle"/>
    <w:basedOn w:val="Style_6_ch"/>
    <w:link w:val="Style_65"/>
    <w:rPr>
      <w:sz w:val="28"/>
    </w:rPr>
  </w:style>
  <w:style w:styleId="Style_37" w:type="paragraph">
    <w:name w:val="annotation text"/>
    <w:basedOn w:val="Style_6"/>
    <w:link w:val="Style_37_ch"/>
    <w:pPr>
      <w:spacing w:after="200"/>
      <w:ind w:firstLine="709" w:left="0"/>
      <w:jc w:val="both"/>
    </w:pPr>
    <w:rPr>
      <w:sz w:val="28"/>
    </w:rPr>
  </w:style>
  <w:style w:styleId="Style_37_ch" w:type="character">
    <w:name w:val="annotation text"/>
    <w:basedOn w:val="Style_6_ch"/>
    <w:link w:val="Style_37"/>
    <w:rPr>
      <w:sz w:val="28"/>
    </w:rPr>
  </w:style>
  <w:style w:styleId="Style_66" w:type="paragraph">
    <w:name w:val="Title"/>
    <w:basedOn w:val="Style_6"/>
    <w:next w:val="Style_6"/>
    <w:link w:val="Style_66_ch"/>
    <w:uiPriority w:val="10"/>
    <w:qFormat/>
    <w:pPr>
      <w:ind/>
      <w:contextualSpacing w:val="1"/>
    </w:pPr>
    <w:rPr>
      <w:rFonts w:asciiTheme="majorAscii" w:hAnsiTheme="majorHAnsi"/>
      <w:spacing w:val="-10"/>
      <w:sz w:val="56"/>
    </w:rPr>
  </w:style>
  <w:style w:styleId="Style_66_ch" w:type="character">
    <w:name w:val="Title"/>
    <w:basedOn w:val="Style_6_ch"/>
    <w:link w:val="Style_66"/>
    <w:rPr>
      <w:rFonts w:asciiTheme="majorAscii" w:hAnsiTheme="majorHAnsi"/>
      <w:spacing w:val="-10"/>
      <w:sz w:val="56"/>
    </w:rPr>
  </w:style>
  <w:style w:styleId="Style_67" w:type="paragraph">
    <w:name w:val="heading 4"/>
    <w:basedOn w:val="Style_22"/>
    <w:next w:val="Style_6"/>
    <w:link w:val="Style_67_ch"/>
    <w:uiPriority w:val="9"/>
    <w:qFormat/>
    <w:pPr>
      <w:ind/>
      <w:outlineLvl w:val="3"/>
    </w:pPr>
  </w:style>
  <w:style w:styleId="Style_67_ch" w:type="character">
    <w:name w:val="heading 4"/>
    <w:basedOn w:val="Style_22_ch"/>
    <w:link w:val="Style_67"/>
  </w:style>
  <w:style w:styleId="Style_23" w:type="paragraph">
    <w:name w:val="heading 2"/>
    <w:basedOn w:val="Style_6"/>
    <w:next w:val="Style_6"/>
    <w:link w:val="Style_23_ch"/>
    <w:uiPriority w:val="9"/>
    <w:qFormat/>
    <w:pPr>
      <w:keepNext w:val="1"/>
      <w:ind w:firstLine="0" w:left="709"/>
      <w:outlineLvl w:val="1"/>
    </w:pPr>
    <w:rPr>
      <w:sz w:val="28"/>
    </w:rPr>
  </w:style>
  <w:style w:styleId="Style_23_ch" w:type="character">
    <w:name w:val="heading 2"/>
    <w:basedOn w:val="Style_6_ch"/>
    <w:link w:val="Style_23"/>
    <w:rPr>
      <w:sz w:val="28"/>
    </w:rPr>
  </w:style>
  <w:style w:styleId="Style_68" w:type="paragraph">
    <w:name w:val="heading 6"/>
    <w:basedOn w:val="Style_6"/>
    <w:next w:val="Style_6"/>
    <w:link w:val="Style_68_ch"/>
    <w:uiPriority w:val="9"/>
    <w:qFormat/>
    <w:pPr>
      <w:spacing w:line="264" w:lineRule="auto"/>
      <w:ind w:firstLine="709" w:left="0"/>
      <w:jc w:val="both"/>
      <w:outlineLvl w:val="5"/>
    </w:pPr>
    <w:rPr>
      <w:b w:val="1"/>
      <w:color w:val="595959"/>
      <w:spacing w:val="5"/>
      <w:sz w:val="28"/>
    </w:rPr>
  </w:style>
  <w:style w:styleId="Style_68_ch" w:type="character">
    <w:name w:val="heading 6"/>
    <w:basedOn w:val="Style_6_ch"/>
    <w:link w:val="Style_68"/>
    <w:rPr>
      <w:b w:val="1"/>
      <w:color w:val="595959"/>
      <w:spacing w:val="5"/>
      <w:sz w:val="28"/>
    </w:rPr>
  </w:style>
  <w:style w:styleId="Style_5" w:type="table">
    <w:name w:val="Table Grid"/>
    <w:basedOn w:val="Style_69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2024-08-07T05:57:13Z</dcterms:modified>
</cp:coreProperties>
</file>