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80" w:before="8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Информация о порядке признания жилых помещений пригодными (непригодными) для проживания, дома аварийным и подлежащим сносу или реконструкции</w:t>
      </w:r>
    </w:p>
    <w:p w14:paraId="02000000">
      <w:pPr>
        <w:spacing w:after="80" w:before="8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Порядок признания жилых помещений (в том числе индивидуальных жилых домов) непригодными для проживания, дома аварийным и подлежащим сносу или реконструкции,  установлен Положением, утвержденным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"http://pravo.gov.ru/proxy/ips/?docbody=&amp;nd=102104517"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Постановлением Правительства Российской Федерации от 28.01.2006 № 47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> 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 домом и жилого дома садовым домом» (далее – Положение).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Указанный порядок носит заявительный характер, вопрос о дальнейшей эксплуатации многоквартирного дома, в том числе о необходимости инициирования процедуры признания многоквартирного дома аварийным и подлежащим сносу или реконструкции, должен быть предметом рассмотрения собственников помещений многоквартирного дома на общем собрании.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 случае принятия решения о необходимости обследования межведомственной комиссией муниципального образования жилого помещения на предмет определения его пригодности для проживания заявителю необходимо в соответствии с п. 44, 45 Положения представить в межведомственную комиссию:</w:t>
      </w:r>
    </w:p>
    <w:p w14:paraId="06000000">
      <w:pPr>
        <w:numPr>
          <w:ilvl w:val="0"/>
          <w:numId w:val="1"/>
        </w:num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заявление по установленной форме;</w:t>
      </w:r>
    </w:p>
    <w:p w14:paraId="07000000">
      <w:pPr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08000000">
      <w:pPr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заключение специализированной организации, проводившей обследование дома - в случае постановки вопроса о признании многоквартирного дома аварийным и подлежащим сносу или реконструкции.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Комиссия рассматривает поступившее заявление в течение 30 календарных дней с даты регистрации и принимает решение (в виде заключения), либо решение о проведении дополнительного обследования и в 5-дневный срок со дня принятия решения направляет в письменной или электронной форме по 1 экземпляру распоряжения и заключения комиссии заявителю.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Полномочия по расселению непригодного для проживания жилья у органов местного самоуправления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За счет средств областного бюджета оказывается содействие органам местного самоуправления</w:t>
      </w:r>
      <w:r>
        <w:rPr>
          <w:rStyle w:val="Style_1_ch"/>
          <w:rFonts w:ascii="Times New Roman" w:hAnsi="Times New Roman"/>
          <w:sz w:val="28"/>
        </w:rPr>
        <w:t xml:space="preserve"> исключительно в расселении многоквартирных домов и домов блокированной застройки, признанных аварийными и подлежащими сносу или реконструкции.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Начиная с 2020 года, в рамках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 ведется расселение фонда, признанного аварийным с 2017 года. Расселение ведется в порядке очередности с учетом даты признания дома аварийным и подлежащим сносу или реконструкции.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Срок переселения может быть скорректирован при наличии угрозы обрушения домов, в случае, если они пострадали в результате пожара или иной чрезвычайной ситуации, во исполнение вступившего в силу судебного решения, а также при условии выделения средств местного бюджета на обеспечение софинансирования переселения.</w:t>
      </w:r>
    </w:p>
    <w:p w14:paraId="0E000000">
      <w:pPr>
        <w:spacing w:after="0" w:before="0" w:line="240" w:lineRule="auto"/>
        <w:ind w:firstLine="0" w:left="0"/>
      </w:pPr>
    </w:p>
    <w:p w14:paraId="0F000000">
      <w:pPr>
        <w:spacing w:after="0" w:before="0" w:line="240" w:lineRule="auto"/>
        <w:ind w:firstLine="0" w:left="0"/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2024-01-24T12:36:21Z</dcterms:modified>
</cp:coreProperties>
</file>