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0" w:left="425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ояснительная информация</w:t>
      </w:r>
    </w:p>
    <w:p w14:paraId="04000000">
      <w:pPr>
        <w:spacing w:after="0" w:line="240" w:lineRule="auto"/>
        <w:ind w:firstLine="0" w:left="425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8"/>
        </w:rPr>
        <w:t xml:space="preserve"> к отчету о ходе реализации муниципальной программы Красносулинского района « Молодежная политика и социальная активность»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 9 месяцев 2025 года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«Молодежная политика и социальная активность» (далее – муниципальная программа) утверждена постановлением Администрации Красносулинского района от  06.12.2018 № 1349. 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муниципальной  программы в 2025 году предусмотрено ассигнование в сумме 798,8 тыс. рублей, в том числе за счет средств областного бюджета – 365,7 тыс. рублей, бюджета района- 433,1 тыс. рублей. В соответствии со сводной бюджетной росписью 798,8 тыс. рублей.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Фактическое освоение бюджетных средств по состоянию до 01.10.2025 составило 425,9 тыс. рублей или 53,3% от предусмотренного сводной бюджетной росписью объема.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Красносулинского района  «Молодежная политика и социальная активность» в 2025 году предусмотрено достижение 3 показателей муниципальной программы. 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показателей запланировано на конец года, риски не достижения отсутствуют.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Муниципальная программа Красносулинского района «Молодежная политика и социальная активность» включает в себя следующие структурные элементы: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«Поддержка молодежных инициатив</w:t>
      </w:r>
      <w:r>
        <w:rPr>
          <w:rFonts w:ascii="Times New Roman" w:hAnsi="Times New Roman"/>
          <w:i w:val="1"/>
          <w:sz w:val="28"/>
        </w:rPr>
        <w:t xml:space="preserve">» </w:t>
      </w:r>
      <w:r>
        <w:rPr>
          <w:rFonts w:ascii="Times New Roman" w:hAnsi="Times New Roman"/>
          <w:i w:val="0"/>
          <w:sz w:val="28"/>
        </w:rPr>
        <w:t>(далее КМП 1)</w:t>
      </w:r>
      <w:r>
        <w:rPr>
          <w:rFonts w:ascii="Times New Roman" w:hAnsi="Times New Roman"/>
          <w:sz w:val="28"/>
        </w:rPr>
        <w:t>;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мероприятий– «Формирование патриотизма, гражданственности и профилактики деструктивных проявлений в молодежной среде» (далее КМП 2);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«Формирование эффективной системы поддержки добровольческой деятельности» (далее КМП 3);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«Развитие инфраструктуры молодежной политики» (далее КМП 4).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Единый аналитический план реализации муниципальной программы на 2025 год (далее – План) утвержден распоряжением Администрации Красносулинского района от 26.12.2024 № 321.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КМП 1  в 2025 году предусмотрены бюджетные ассигнования в сумме 450,0 тыс. рублей, в том числе за счет средств областного бюджета –140,1 тыс. рублей, бюджета района- 309,9 тыс. рублей. В соответствии со сводной бюджетной росписью 450,0 тыс. рублей. Фактическое освоение средств по состоянию на 01.10.2025 составило 379,9 тыс. рублей или 84,4 % от предусмотренного сводной бюджетной росписью объема.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КМП 1 в 2025 году предусмотрено 3 показателя , достижение которых запланировано на конец 2025 года.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рамках КМП 1 в 2025 году предусмотрено 2 мероприятия (результат), завершение которого запланировано на конец 2025 года.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КМП 1  оценивается на основании 9 контрольных точек.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 xml:space="preserve">9 месяцев </w:t>
      </w:r>
      <w:r>
        <w:rPr>
          <w:rFonts w:ascii="Times New Roman" w:hAnsi="Times New Roman"/>
          <w:sz w:val="28"/>
        </w:rPr>
        <w:t xml:space="preserve">2025 года достигнуты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контрольны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точ</w:t>
      </w:r>
      <w:r>
        <w:rPr>
          <w:rFonts w:ascii="Times New Roman" w:hAnsi="Times New Roman"/>
          <w:sz w:val="28"/>
        </w:rPr>
        <w:t>ек</w:t>
      </w:r>
      <w:r>
        <w:rPr>
          <w:rFonts w:ascii="Times New Roman" w:hAnsi="Times New Roman"/>
          <w:sz w:val="28"/>
        </w:rPr>
        <w:t xml:space="preserve">, из них: в установленный срок –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3 контрольных точек запланировано до конца года.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23.05.2025 Обеспечено участие делегации молодежи Красносулинского района в региональном форуме «Молодая волна»  (Контрольная точка 1.1.);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20.07.2025 </w:t>
      </w:r>
      <w:r>
        <w:rPr>
          <w:rFonts w:ascii="Times New Roman" w:hAnsi="Times New Roman"/>
          <w:sz w:val="28"/>
        </w:rPr>
        <w:t>Обеспечено участие представителя муниципалитета в слете работников сферы молодежной политики</w:t>
      </w:r>
      <w:r>
        <w:rPr>
          <w:rFonts w:ascii="Times New Roman" w:hAnsi="Times New Roman"/>
          <w:sz w:val="28"/>
        </w:rPr>
        <w:t xml:space="preserve"> (Контрольная точка 1.2.);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08.07.2025 Организованы и проведены мероприятия, посвященные Дню семьи, любви и верности  (Контрольная точка 1.3.);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12.09.2025 </w:t>
      </w:r>
      <w:r>
        <w:rPr>
          <w:rFonts w:ascii="Times New Roman" w:hAnsi="Times New Roman"/>
          <w:sz w:val="28"/>
        </w:rPr>
        <w:t>Обеспечено участие делегации молодежи Красносулинского района в образовательном форуме «Ростов»</w:t>
      </w:r>
      <w:r>
        <w:rPr>
          <w:rFonts w:ascii="Times New Roman" w:hAnsi="Times New Roman"/>
          <w:sz w:val="28"/>
        </w:rPr>
        <w:t>(Контрольная точка 1.4.);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30.09.2025 </w:t>
      </w:r>
      <w:r>
        <w:rPr>
          <w:rFonts w:ascii="Times New Roman" w:hAnsi="Times New Roman"/>
          <w:sz w:val="28"/>
        </w:rPr>
        <w:t>Проведено заседание Молодежной Администрации Красносулинского района</w:t>
      </w:r>
      <w:r>
        <w:rPr>
          <w:rFonts w:ascii="Times New Roman" w:hAnsi="Times New Roman"/>
          <w:sz w:val="28"/>
        </w:rPr>
        <w:t xml:space="preserve"> (Мероприятие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Контрольная точка 1.3.)</w:t>
      </w:r>
      <w:r>
        <w:rPr>
          <w:rFonts w:ascii="Times New Roman" w:hAnsi="Times New Roman"/>
          <w:sz w:val="28"/>
        </w:rPr>
        <w:t>;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30.06.2025 </w:t>
      </w:r>
      <w:r>
        <w:rPr>
          <w:rFonts w:ascii="Times New Roman" w:hAnsi="Times New Roman"/>
          <w:sz w:val="28"/>
        </w:rPr>
        <w:t>Проведено заседание молодежного Парламента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Мероприятие 2. Контрольная точка 1.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.);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КМП 2 в 2025 году предусмотрены бюджетные ассигнования в сумме  257,2 тыс. рублей, в том числе за счет средств областного бюджета –140,1 тыс. рублей, бюджета района- 117,1 тыс. рублей.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сводной бюджетной росписью 257,2 тыс. рублей. Фактическое освоение на 01.10.2025 составило 46,0 тыс. рублей ( или 17,9 %).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КМП 2 в 2025 году предусмотрено 4 показателя, достижение которых запланировано на конец 2025 года.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КМП 2  в 2025 году предусмотрено 2 мероприятия (результата), завершение которых запланировано на конец 2025 года.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КМП 2 оценивается на основании 16  контрольных точек.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</w:t>
      </w:r>
      <w:r>
        <w:rPr>
          <w:rFonts w:ascii="Times New Roman" w:hAnsi="Times New Roman"/>
          <w:sz w:val="28"/>
        </w:rPr>
        <w:t xml:space="preserve"> 9 месяцев</w:t>
      </w:r>
      <w:r>
        <w:rPr>
          <w:rFonts w:ascii="Times New Roman" w:hAnsi="Times New Roman"/>
          <w:sz w:val="28"/>
        </w:rPr>
        <w:t xml:space="preserve"> 2025 года достигнут</w:t>
      </w:r>
      <w:r>
        <w:rPr>
          <w:rFonts w:ascii="Times New Roman" w:hAnsi="Times New Roman"/>
          <w:sz w:val="28"/>
        </w:rPr>
        <w:t>ы 12</w:t>
      </w:r>
      <w:r>
        <w:rPr>
          <w:rFonts w:ascii="Times New Roman" w:hAnsi="Times New Roman"/>
          <w:sz w:val="28"/>
        </w:rPr>
        <w:t xml:space="preserve">  контрольных точек, из них: в установленный срок –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, с нарушением сроков-1.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 контрольных точек запланировано до конца года.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27.01.2025 Проведен муниципальный этап Всероссийской акции «Блокадный хлеб» (Контрольная точка 1.1);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20.06.2025 Проведена акция «Народный кинопоказ» (Контрольная точка 1.2.);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09.05.2025 Проведен муниципальный этап акции «Окна Победы» (Контрольная точка 1.3.);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09.05.2025 Проведен муниципальный этап Всероссийской акции «Георгиевская ленточка» (Контрольная точка 1.4);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22.06.2025 Проведен муниципальный этап Всероссийской акции «Свеча памяти» (Контрольная точка 1.5);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22.08.2025 Проведены мероприятия, </w:t>
      </w:r>
      <w:r>
        <w:rPr>
          <w:rFonts w:ascii="Times New Roman" w:hAnsi="Times New Roman"/>
          <w:sz w:val="28"/>
        </w:rPr>
        <w:t>посвященные празднованию Дню Государственного флага Российской Федерации</w:t>
      </w:r>
      <w:r>
        <w:rPr>
          <w:rFonts w:ascii="Times New Roman" w:hAnsi="Times New Roman"/>
          <w:sz w:val="28"/>
        </w:rPr>
        <w:t xml:space="preserve"> (Контрольная точка 1.6.);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30.06.2025 Проведены мероприятия, посвященные Всемирному Дню здоровья ( Контрольная точка 1.7);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30.06.2025 Проведены мероприятия, посвященные Дню борьбы против курения ( Контрольная точка 1.8);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01.09.2025 </w:t>
      </w:r>
      <w:r>
        <w:rPr>
          <w:rFonts w:ascii="Times New Roman" w:hAnsi="Times New Roman"/>
          <w:sz w:val="28"/>
        </w:rPr>
        <w:t>Проведены мероприятия в рамках месячника антинаркотической направленности и популяризации здорового образа жизни</w:t>
      </w:r>
      <w:r>
        <w:rPr>
          <w:rFonts w:ascii="Times New Roman" w:hAnsi="Times New Roman"/>
          <w:sz w:val="28"/>
        </w:rPr>
        <w:t>( Контрольная точка 1.9.);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29.09.2025 </w:t>
      </w:r>
      <w:r>
        <w:rPr>
          <w:rFonts w:ascii="Times New Roman" w:hAnsi="Times New Roman"/>
          <w:sz w:val="28"/>
        </w:rPr>
        <w:t>Обеспечено участие представителей муниципалитета в областной профилактической программе «Профилактикум»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 Контрольная точка 1.10.);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01.07.2025 </w:t>
      </w:r>
      <w:r>
        <w:rPr>
          <w:rFonts w:ascii="Times New Roman" w:hAnsi="Times New Roman"/>
          <w:sz w:val="28"/>
        </w:rPr>
        <w:t>Проведены выездные профилактические мероприятия с молодежью Красносулинского района в первом полугодии</w:t>
      </w:r>
      <w:r>
        <w:rPr>
          <w:rFonts w:ascii="Times New Roman" w:hAnsi="Times New Roman"/>
          <w:sz w:val="28"/>
        </w:rPr>
        <w:t xml:space="preserve"> (Мероприятие 2. Контрольная точка </w:t>
      </w:r>
      <w:r>
        <w:rPr>
          <w:rFonts w:ascii="Times New Roman" w:hAnsi="Times New Roman"/>
          <w:sz w:val="28"/>
        </w:rPr>
        <w:t>1.2.);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01.09.2025 </w:t>
      </w:r>
      <w:r>
        <w:rPr>
          <w:rFonts w:ascii="Times New Roman" w:hAnsi="Times New Roman"/>
          <w:sz w:val="28"/>
        </w:rPr>
        <w:t>Разработана программа выездного профилактического мероприятия</w:t>
      </w:r>
      <w:r>
        <w:rPr>
          <w:rFonts w:ascii="Times New Roman" w:hAnsi="Times New Roman"/>
          <w:sz w:val="28"/>
        </w:rPr>
        <w:t xml:space="preserve"> (Мероприятие 2. Контрольная точка </w:t>
      </w:r>
      <w:r>
        <w:rPr>
          <w:rFonts w:ascii="Times New Roman" w:hAnsi="Times New Roman"/>
          <w:sz w:val="28"/>
        </w:rPr>
        <w:t>1.3.)</w:t>
      </w:r>
      <w:r>
        <w:rPr>
          <w:rFonts w:ascii="Times New Roman" w:hAnsi="Times New Roman"/>
          <w:sz w:val="28"/>
        </w:rPr>
        <w:t>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КМП 3 в 2025 году предусмотрены бюджетные ассигнования в сумме 50,0 тыс. рублей, в том числе за счет средств областного бюджета –46,7 тыс. рублей, бюджета  района  – 3,3 тыс. рублей. В соответствии со сводной бюджетной росписью 50,0 тыс. рублей.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 освоение средств по состоянию на 01.10.2025  составило 0,0 тыс. рублей ( или 0,0 %).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рамказ КМП 3 в 2025 году предусмотрен 1 показатель, достижение которого запланировано на конец 2025 года.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КМП 3  в 2025 году предусмотрено 1 мероприятие (результат), завершение которых запланировано на конец 2025 года.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КМП 3 оценивается на основании 5  контрольных точек.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 xml:space="preserve">9 месяцев </w:t>
      </w:r>
      <w:r>
        <w:rPr>
          <w:rFonts w:ascii="Times New Roman" w:hAnsi="Times New Roman"/>
          <w:sz w:val="28"/>
        </w:rPr>
        <w:t xml:space="preserve">2025 года достигнуты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 контрольных точек, из них: в установленный срок –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 контрольных точек запланировано до конца года.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30.05.2025 Принято участие в фестивале экологии и творчества «Экопоколение» волонтерами Красносулинского района (30.05.2025) ( Контрольная точка 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2.);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20.06.2025 Выполнена квота по заявкам на международную премию #МЫВМЕСТЕ(Контрольная точка 1.3.)</w:t>
      </w:r>
      <w:r>
        <w:rPr>
          <w:rFonts w:ascii="Times New Roman" w:hAnsi="Times New Roman"/>
          <w:sz w:val="28"/>
        </w:rPr>
        <w:t>;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20.09.2025 Опубликованы материалы</w:t>
      </w:r>
      <w:r>
        <w:rPr>
          <w:rFonts w:ascii="Times New Roman" w:hAnsi="Times New Roman"/>
          <w:sz w:val="28"/>
        </w:rPr>
        <w:t xml:space="preserve"> о платформе «Добро.РФ» (Контрольная точка 1.4.).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КМП 4 в 2025 году предусмотрены бюджетные ассигнования в сумме  41,6 тыс. рублей, в том числе за счет средств областного бюджета – 38,8 тыс.. рублей, бюджета района- 2,8 тыс. рублей. В соответсвии со сводной бюджетной росписью 41,6 тыс. рублей. 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 освоение средств по состоянию на 01.10.2025 года составило 0,0 тыс. рублей (или 0,0 %).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КМП 4 в 2025 году предусмотрен 1 показатель, достижение которого запланировано на конец 2030 года.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КМП 4  в 2025 году предусмотрено 1 мероприятие (результат), завершение которых запланировано на конец 2025 года.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«Развитие инфраструктуры» оценивается на основании 5  контрольных точек.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итогам </w:t>
      </w:r>
      <w:r>
        <w:rPr>
          <w:rFonts w:ascii="Times New Roman" w:hAnsi="Times New Roman"/>
          <w:sz w:val="28"/>
        </w:rPr>
        <w:t xml:space="preserve">9 месяцев </w:t>
      </w:r>
      <w:r>
        <w:rPr>
          <w:rFonts w:ascii="Times New Roman" w:hAnsi="Times New Roman"/>
          <w:sz w:val="28"/>
        </w:rPr>
        <w:t xml:space="preserve">2025 года достигнуты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 контрольных точек, из них: в установленный срок –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 контрольных точек запланировано до конца года.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31.03.2025 Проведены тематические мероприятия для молодежи в 1 квартале (Контрольная точка 1.1.);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30.06.2025 Проведены тематические мероприятия для молодежи во 2  квартале (Контрольная точка 1.2.).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30.09.2025 Проведены тематические мероприятия для молодежи в 3 квартале (Контрольная точка </w:t>
      </w:r>
      <w:r>
        <w:rPr>
          <w:rFonts w:ascii="Times New Roman" w:hAnsi="Times New Roman"/>
          <w:sz w:val="28"/>
        </w:rPr>
        <w:t>1.3)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анализа исполнения муниципальной программы не установлено несоблюдение сроков исполнения мероприятий ( результатов) и достижения показателей ввиду того, что достижение мероприятий и показателей запланировано на конец 2025 года.</w:t>
      </w:r>
    </w:p>
    <w:sectPr>
      <w:headerReference r:id="rId1" w:type="default"/>
      <w:pgSz w:h="16848" w:orient="portrait" w:w="11908"/>
      <w:pgMar w:bottom="549" w:footer="187" w:gutter="0" w:header="720" w:left="1701" w:right="567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  <w:p w14:paraId="02000000">
    <w:pPr>
      <w:pStyle w:val="Style_1"/>
      <w:tabs>
        <w:tab w:leader="none" w:pos="4677" w:val="clear"/>
        <w:tab w:leader="none" w:pos="8490" w:val="left"/>
        <w:tab w:leader="none" w:pos="9355" w:val="clear"/>
      </w:tabs>
      <w:ind/>
    </w:pPr>
    <w: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Обычный1"/>
    <w:link w:val="Style_3_ch"/>
    <w:rPr>
      <w:sz w:val="22"/>
    </w:rPr>
  </w:style>
  <w:style w:styleId="Style_3_ch" w:type="character">
    <w:name w:val="Обычный1"/>
    <w:link w:val="Style_3"/>
    <w:rPr>
      <w:sz w:val="22"/>
    </w:rPr>
  </w:style>
  <w:style w:styleId="Style_4" w:type="paragraph">
    <w:name w:val="Обычный1"/>
    <w:link w:val="Style_4_ch"/>
    <w:rPr>
      <w:sz w:val="22"/>
    </w:rPr>
  </w:style>
  <w:style w:styleId="Style_4_ch" w:type="character">
    <w:name w:val="Обычный1"/>
    <w:link w:val="Style_4"/>
    <w:rPr>
      <w:sz w:val="22"/>
    </w:rPr>
  </w:style>
  <w:style w:styleId="Style_5" w:type="paragraph">
    <w:name w:val="annotation text"/>
    <w:basedOn w:val="Style_2"/>
    <w:link w:val="Style_5_ch"/>
    <w:pPr>
      <w:spacing w:after="160" w:line="264" w:lineRule="auto"/>
      <w:ind/>
    </w:pPr>
    <w:rPr>
      <w:sz w:val="20"/>
    </w:rPr>
  </w:style>
  <w:style w:styleId="Style_5_ch" w:type="character">
    <w:name w:val="annotation text"/>
    <w:basedOn w:val="Style_2_ch"/>
    <w:link w:val="Style_5"/>
    <w:rPr>
      <w:sz w:val="20"/>
    </w:rPr>
  </w:style>
  <w:style w:styleId="Style_6" w:type="paragraph">
    <w:name w:val="toc 2"/>
    <w:next w:val="Style_2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sz w:val="22"/>
    </w:rPr>
  </w:style>
  <w:style w:styleId="Style_8_ch" w:type="character">
    <w:name w:val="Обычный1"/>
    <w:link w:val="Style_8"/>
    <w:rPr>
      <w:sz w:val="22"/>
    </w:rPr>
  </w:style>
  <w:style w:styleId="Style_9" w:type="paragraph">
    <w:name w:val="toc 6"/>
    <w:next w:val="Style_2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rPr>
      <w:sz w:val="22"/>
    </w:rPr>
  </w:style>
  <w:style w:styleId="Style_11_ch" w:type="character">
    <w:name w:val="Обычный1"/>
    <w:link w:val="Style_11"/>
    <w:rPr>
      <w:sz w:val="22"/>
    </w:rPr>
  </w:style>
  <w:style w:styleId="Style_12" w:type="paragraph">
    <w:name w:val="Гиперссылка3"/>
    <w:link w:val="Style_12_ch"/>
    <w:rPr>
      <w:color w:val="0000FF"/>
      <w:u w:val="single"/>
    </w:rPr>
  </w:style>
  <w:style w:styleId="Style_12_ch" w:type="character">
    <w:name w:val="Гиперссылка3"/>
    <w:link w:val="Style_12"/>
    <w:rPr>
      <w:color w:val="0000FF"/>
      <w:u w:val="single"/>
    </w:rPr>
  </w:style>
  <w:style w:styleId="Style_13" w:type="paragraph">
    <w:name w:val="Endnote"/>
    <w:basedOn w:val="Style_2"/>
    <w:link w:val="Style_13_ch"/>
    <w:pPr>
      <w:spacing w:after="0" w:line="360" w:lineRule="atLeast"/>
      <w:ind/>
      <w:jc w:val="both"/>
    </w:pPr>
    <w:rPr>
      <w:rFonts w:ascii="Times New Roman" w:hAnsi="Times New Roman"/>
      <w:sz w:val="20"/>
    </w:rPr>
  </w:style>
  <w:style w:styleId="Style_13_ch" w:type="character">
    <w:name w:val="Endnote"/>
    <w:basedOn w:val="Style_2_ch"/>
    <w:link w:val="Style_13"/>
    <w:rPr>
      <w:rFonts w:ascii="Times New Roman" w:hAnsi="Times New Roman"/>
      <w:sz w:val="20"/>
    </w:rPr>
  </w:style>
  <w:style w:styleId="Style_14" w:type="paragraph">
    <w:name w:val="Гиперссылка4"/>
    <w:link w:val="Style_14_ch"/>
    <w:rPr>
      <w:color w:val="0000FF"/>
      <w:u w:val="single"/>
    </w:rPr>
  </w:style>
  <w:style w:styleId="Style_14_ch" w:type="character">
    <w:name w:val="Гиперссылка4"/>
    <w:link w:val="Style_14"/>
    <w:rPr>
      <w:color w:val="0000FF"/>
      <w:u w:val="single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5_ch" w:type="character">
    <w:name w:val="heading 3"/>
    <w:basedOn w:val="Style_2_ch"/>
    <w:link w:val="Style_15"/>
    <w:rPr>
      <w:rFonts w:ascii="Cambria" w:hAnsi="Cambria"/>
      <w:b w:val="1"/>
      <w:sz w:val="26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ConsPlusCell"/>
    <w:link w:val="Style_17_ch"/>
    <w:pPr>
      <w:widowControl w:val="0"/>
      <w:ind/>
    </w:pPr>
    <w:rPr>
      <w:sz w:val="22"/>
    </w:rPr>
  </w:style>
  <w:style w:styleId="Style_17_ch" w:type="character">
    <w:name w:val="ConsPlusCell"/>
    <w:link w:val="Style_17"/>
    <w:rPr>
      <w:sz w:val="22"/>
    </w:rPr>
  </w:style>
  <w:style w:styleId="Style_18" w:type="paragraph">
    <w:link w:val="Style_18_ch"/>
    <w:semiHidden w:val="1"/>
    <w:unhideWhenUsed w:val="1"/>
    <w:rPr>
      <w:rFonts w:ascii="Times New Roman" w:hAnsi="Times New Roman"/>
      <w:sz w:val="28"/>
    </w:rPr>
  </w:style>
  <w:style w:styleId="Style_18_ch" w:type="character">
    <w:link w:val="Style_18"/>
    <w:semiHidden w:val="1"/>
    <w:unhideWhenUsed w:val="1"/>
    <w:rPr>
      <w:rFonts w:ascii="Times New Roman" w:hAnsi="Times New Roman"/>
      <w:sz w:val="28"/>
    </w:rPr>
  </w:style>
  <w:style w:styleId="Style_19" w:type="paragraph">
    <w:name w:val="annotation subject"/>
    <w:basedOn w:val="Style_5"/>
    <w:next w:val="Style_5"/>
    <w:link w:val="Style_19_ch"/>
    <w:rPr>
      <w:b w:val="1"/>
    </w:rPr>
  </w:style>
  <w:style w:styleId="Style_19_ch" w:type="character">
    <w:name w:val="annotation subject"/>
    <w:basedOn w:val="Style_5_ch"/>
    <w:link w:val="Style_19"/>
    <w:rPr>
      <w:b w:val="1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List Paragraph"/>
    <w:basedOn w:val="Style_2"/>
    <w:link w:val="Style_22_ch"/>
    <w:pPr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Номер страницы1"/>
    <w:basedOn w:val="Style_24"/>
    <w:link w:val="Style_23_ch"/>
  </w:style>
  <w:style w:styleId="Style_23_ch" w:type="character">
    <w:name w:val="Номер страницы1"/>
    <w:basedOn w:val="Style_24_ch"/>
    <w:link w:val="Style_23"/>
  </w:style>
  <w:style w:styleId="Style_25" w:type="paragraph">
    <w:name w:val="Body Text"/>
    <w:basedOn w:val="Style_2"/>
    <w:link w:val="Style_25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Body Text"/>
    <w:basedOn w:val="Style_2_ch"/>
    <w:link w:val="Style_25"/>
    <w:rPr>
      <w:rFonts w:ascii="Times New Roman" w:hAnsi="Times New Roman"/>
      <w:sz w:val="28"/>
    </w:rPr>
  </w:style>
  <w:style w:styleId="Style_26" w:type="paragraph">
    <w:name w:val="Знак примечания1"/>
    <w:basedOn w:val="Style_24"/>
    <w:link w:val="Style_26_ch"/>
    <w:rPr>
      <w:sz w:val="16"/>
    </w:rPr>
  </w:style>
  <w:style w:styleId="Style_26_ch" w:type="character">
    <w:name w:val="Знак примечания1"/>
    <w:basedOn w:val="Style_24_ch"/>
    <w:link w:val="Style_26"/>
    <w:rPr>
      <w:sz w:val="16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footer"/>
    <w:basedOn w:val="Style_2"/>
    <w:link w:val="Style_2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footer"/>
    <w:basedOn w:val="Style_2_ch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markedcontent"/>
    <w:link w:val="Style_30_ch"/>
  </w:style>
  <w:style w:styleId="Style_30_ch" w:type="character">
    <w:name w:val="markedcontent"/>
    <w:link w:val="Style_30"/>
  </w:style>
  <w:style w:styleId="Style_31" w:type="paragraph">
    <w:name w:val="ConsPlusTitlePage"/>
    <w:link w:val="Style_31_ch"/>
    <w:pPr>
      <w:widowControl w:val="0"/>
      <w:ind/>
    </w:pPr>
    <w:rPr>
      <w:rFonts w:ascii="Tahoma" w:hAnsi="Tahoma"/>
    </w:rPr>
  </w:style>
  <w:style w:styleId="Style_31_ch" w:type="character">
    <w:name w:val="ConsPlusTitlePage"/>
    <w:link w:val="Style_31"/>
    <w:rPr>
      <w:rFonts w:ascii="Tahoma" w:hAnsi="Tahoma"/>
    </w:rPr>
  </w:style>
  <w:style w:styleId="Style_32" w:type="paragraph">
    <w:name w:val="toc 3"/>
    <w:next w:val="Style_2"/>
    <w:link w:val="Style_32_ch"/>
    <w:uiPriority w:val="39"/>
    <w:pPr>
      <w:ind w:firstLine="0"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Обычный1"/>
    <w:link w:val="Style_34_ch"/>
    <w:rPr>
      <w:sz w:val="22"/>
    </w:rPr>
  </w:style>
  <w:style w:styleId="Style_34_ch" w:type="character">
    <w:name w:val="Обычный1"/>
    <w:link w:val="Style_34"/>
    <w:rPr>
      <w:sz w:val="22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Normal (Web)"/>
    <w:basedOn w:val="Style_2"/>
    <w:link w:val="Style_36_ch"/>
    <w:pPr>
      <w:spacing w:after="30" w:before="30" w:line="240" w:lineRule="auto"/>
      <w:ind/>
    </w:pPr>
    <w:rPr>
      <w:rFonts w:ascii="Times New Roman" w:hAnsi="Times New Roman"/>
      <w:sz w:val="24"/>
    </w:rPr>
  </w:style>
  <w:style w:styleId="Style_36_ch" w:type="character">
    <w:name w:val="Normal (Web)"/>
    <w:basedOn w:val="Style_2_ch"/>
    <w:link w:val="Style_36"/>
    <w:rPr>
      <w:rFonts w:ascii="Times New Roman" w:hAnsi="Times New Roman"/>
      <w:sz w:val="24"/>
    </w:rPr>
  </w:style>
  <w:style w:styleId="Style_37" w:type="paragraph">
    <w:name w:val="heading 5"/>
    <w:next w:val="Style_2"/>
    <w:link w:val="Style_3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7_ch" w:type="character">
    <w:name w:val="heading 5"/>
    <w:link w:val="Style_37"/>
    <w:rPr>
      <w:rFonts w:ascii="XO Thames" w:hAnsi="XO Thames"/>
      <w:b w:val="1"/>
      <w:sz w:val="22"/>
    </w:rPr>
  </w:style>
  <w:style w:styleId="Style_38" w:type="paragraph">
    <w:name w:val="Нормальный (таблица)"/>
    <w:basedOn w:val="Style_2"/>
    <w:next w:val="Style_2"/>
    <w:link w:val="Style_38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38_ch" w:type="character">
    <w:name w:val="Нормальный (таблица)"/>
    <w:basedOn w:val="Style_2_ch"/>
    <w:link w:val="Style_38"/>
    <w:rPr>
      <w:rFonts w:ascii="Arial" w:hAnsi="Arial"/>
      <w:sz w:val="24"/>
    </w:rPr>
  </w:style>
  <w:style w:styleId="Style_39" w:type="paragraph">
    <w:name w:val="ConsPlusTitle"/>
    <w:link w:val="Style_39_ch"/>
    <w:pPr>
      <w:widowControl w:val="0"/>
      <w:ind/>
    </w:pPr>
    <w:rPr>
      <w:b w:val="1"/>
      <w:sz w:val="22"/>
    </w:rPr>
  </w:style>
  <w:style w:styleId="Style_39_ch" w:type="character">
    <w:name w:val="ConsPlusTitle"/>
    <w:link w:val="Style_39"/>
    <w:rPr>
      <w:b w:val="1"/>
      <w:sz w:val="22"/>
    </w:rPr>
  </w:style>
  <w:style w:styleId="Style_40" w:type="paragraph">
    <w:name w:val="Гиперссылка3"/>
    <w:link w:val="Style_40_ch"/>
    <w:rPr>
      <w:color w:val="0000FF"/>
      <w:u w:val="single"/>
    </w:rPr>
  </w:style>
  <w:style w:styleId="Style_40_ch" w:type="character">
    <w:name w:val="Гиперссылка3"/>
    <w:link w:val="Style_40"/>
    <w:rPr>
      <w:color w:val="0000FF"/>
      <w:u w:val="single"/>
    </w:rPr>
  </w:style>
  <w:style w:styleId="Style_41" w:type="paragraph">
    <w:name w:val="Гипертекстовая ссылка"/>
    <w:link w:val="Style_41_ch"/>
    <w:rPr>
      <w:color w:val="106BBE"/>
      <w:sz w:val="26"/>
    </w:rPr>
  </w:style>
  <w:style w:styleId="Style_41_ch" w:type="character">
    <w:name w:val="Гипертекстовая ссылка"/>
    <w:link w:val="Style_41"/>
    <w:rPr>
      <w:color w:val="106BBE"/>
      <w:sz w:val="26"/>
    </w:rPr>
  </w:style>
  <w:style w:styleId="Style_42" w:type="paragraph">
    <w:name w:val="heading 1"/>
    <w:basedOn w:val="Style_2"/>
    <w:next w:val="Style_2"/>
    <w:link w:val="Style_42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42_ch" w:type="character">
    <w:name w:val="heading 1"/>
    <w:basedOn w:val="Style_2_ch"/>
    <w:link w:val="Style_42"/>
    <w:rPr>
      <w:rFonts w:ascii="Arial" w:hAnsi="Arial"/>
      <w:b w:val="1"/>
      <w:color w:val="26282F"/>
      <w:sz w:val="24"/>
    </w:rPr>
  </w:style>
  <w:style w:styleId="Style_43" w:type="paragraph">
    <w:name w:val="Основной шрифт абзаца3"/>
    <w:link w:val="Style_43_ch"/>
  </w:style>
  <w:style w:styleId="Style_43_ch" w:type="character">
    <w:name w:val="Основной шрифт абзаца3"/>
    <w:link w:val="Style_43"/>
  </w:style>
  <w:style w:styleId="Style_44" w:type="paragraph">
    <w:name w:val="Основной шрифт абзаца4"/>
    <w:link w:val="Style_44_ch"/>
  </w:style>
  <w:style w:styleId="Style_44_ch" w:type="character">
    <w:name w:val="Основной шрифт абзаца4"/>
    <w:link w:val="Style_44"/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basedOn w:val="Style_2"/>
    <w:link w:val="Style_46_ch"/>
    <w:pPr>
      <w:spacing w:after="160" w:line="264" w:lineRule="auto"/>
      <w:ind/>
    </w:pPr>
    <w:rPr>
      <w:sz w:val="20"/>
    </w:rPr>
  </w:style>
  <w:style w:styleId="Style_46_ch" w:type="character">
    <w:name w:val="Footnote"/>
    <w:basedOn w:val="Style_2_ch"/>
    <w:link w:val="Style_46"/>
    <w:rPr>
      <w:sz w:val="20"/>
    </w:rPr>
  </w:style>
  <w:style w:styleId="Style_47" w:type="paragraph">
    <w:name w:val="toc 1"/>
    <w:next w:val="Style_2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Обычный1"/>
    <w:link w:val="Style_48_ch"/>
    <w:rPr>
      <w:sz w:val="22"/>
    </w:rPr>
  </w:style>
  <w:style w:styleId="Style_48_ch" w:type="character">
    <w:name w:val="Обычный1"/>
    <w:link w:val="Style_48"/>
    <w:rPr>
      <w:sz w:val="22"/>
    </w:rPr>
  </w:style>
  <w:style w:styleId="Style_49" w:type="paragraph">
    <w:name w:val="Balloon Text"/>
    <w:basedOn w:val="Style_2"/>
    <w:link w:val="Style_49_ch"/>
    <w:pPr>
      <w:spacing w:after="0" w:line="240" w:lineRule="auto"/>
      <w:ind/>
    </w:pPr>
    <w:rPr>
      <w:rFonts w:ascii="Tahoma" w:hAnsi="Tahoma"/>
      <w:sz w:val="16"/>
    </w:rPr>
  </w:style>
  <w:style w:styleId="Style_49_ch" w:type="character">
    <w:name w:val="Balloon Text"/>
    <w:basedOn w:val="Style_2_ch"/>
    <w:link w:val="Style_49"/>
    <w:rPr>
      <w:rFonts w:ascii="Tahoma" w:hAnsi="Tahoma"/>
      <w:sz w:val="16"/>
    </w:rPr>
  </w:style>
  <w:style w:styleId="Style_50" w:type="paragraph">
    <w:name w:val="Header and Footer"/>
    <w:link w:val="Style_50_ch"/>
    <w:pPr>
      <w:ind/>
      <w:jc w:val="both"/>
    </w:pPr>
    <w:rPr>
      <w:rFonts w:ascii="XO Thames" w:hAnsi="XO Thames"/>
    </w:rPr>
  </w:style>
  <w:style w:styleId="Style_50_ch" w:type="character">
    <w:name w:val="Header and Footer"/>
    <w:link w:val="Style_50"/>
    <w:rPr>
      <w:rFonts w:ascii="XO Thames" w:hAnsi="XO Thames"/>
    </w:rPr>
  </w:style>
  <w:style w:styleId="Style_51" w:type="paragraph">
    <w:name w:val="hgkelc"/>
    <w:basedOn w:val="Style_52"/>
    <w:link w:val="Style_51_ch"/>
  </w:style>
  <w:style w:styleId="Style_51_ch" w:type="character">
    <w:name w:val="hgkelc"/>
    <w:basedOn w:val="Style_52_ch"/>
    <w:link w:val="Style_51"/>
  </w:style>
  <w:style w:styleId="Style_53" w:type="paragraph">
    <w:name w:val="Гиперссылка3"/>
    <w:link w:val="Style_53_ch"/>
    <w:rPr>
      <w:color w:val="0000FF"/>
      <w:u w:val="single"/>
    </w:rPr>
  </w:style>
  <w:style w:styleId="Style_53_ch" w:type="character">
    <w:name w:val="Гиперссылка3"/>
    <w:link w:val="Style_53"/>
    <w:rPr>
      <w:color w:val="0000FF"/>
      <w:u w:val="single"/>
    </w:rPr>
  </w:style>
  <w:style w:styleId="Style_54" w:type="paragraph">
    <w:name w:val="Знак сноски2"/>
    <w:basedOn w:val="Style_20"/>
    <w:link w:val="Style_54_ch"/>
    <w:rPr>
      <w:vertAlign w:val="superscript"/>
    </w:rPr>
  </w:style>
  <w:style w:styleId="Style_54_ch" w:type="character">
    <w:name w:val="Знак сноски2"/>
    <w:basedOn w:val="Style_20_ch"/>
    <w:link w:val="Style_54"/>
    <w:rPr>
      <w:vertAlign w:val="superscript"/>
    </w:rPr>
  </w:style>
  <w:style w:styleId="Style_55" w:type="paragraph">
    <w:name w:val="Обычный1"/>
    <w:link w:val="Style_55_ch"/>
    <w:rPr>
      <w:sz w:val="22"/>
    </w:rPr>
  </w:style>
  <w:style w:styleId="Style_55_ch" w:type="character">
    <w:name w:val="Обычный1"/>
    <w:link w:val="Style_55"/>
    <w:rPr>
      <w:sz w:val="22"/>
    </w:rPr>
  </w:style>
  <w:style w:styleId="Style_56" w:type="paragraph">
    <w:name w:val="toc 9"/>
    <w:next w:val="Style_2"/>
    <w:link w:val="Style_56_ch"/>
    <w:uiPriority w:val="39"/>
    <w:pPr>
      <w:ind w:firstLine="0" w:left="1600"/>
    </w:pPr>
    <w:rPr>
      <w:rFonts w:ascii="XO Thames" w:hAnsi="XO Thames"/>
      <w:sz w:val="28"/>
    </w:rPr>
  </w:style>
  <w:style w:styleId="Style_56_ch" w:type="character">
    <w:name w:val="toc 9"/>
    <w:link w:val="Style_56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57" w:type="paragraph">
    <w:name w:val="Default"/>
    <w:link w:val="Style_57_ch"/>
    <w:rPr>
      <w:rFonts w:ascii="Times New Roman" w:hAnsi="Times New Roman"/>
      <w:sz w:val="24"/>
    </w:rPr>
  </w:style>
  <w:style w:styleId="Style_57_ch" w:type="character">
    <w:name w:val="Default"/>
    <w:link w:val="Style_57"/>
    <w:rPr>
      <w:rFonts w:ascii="Times New Roman" w:hAnsi="Times New Roman"/>
      <w:sz w:val="24"/>
    </w:rPr>
  </w:style>
  <w:style w:styleId="Style_52" w:type="paragraph">
    <w:name w:val="Основной шрифт абзаца1"/>
    <w:link w:val="Style_52_ch"/>
  </w:style>
  <w:style w:styleId="Style_52_ch" w:type="character">
    <w:name w:val="Основной шрифт абзаца1"/>
    <w:link w:val="Style_52"/>
  </w:style>
  <w:style w:styleId="Style_58" w:type="paragraph">
    <w:name w:val="toc 8"/>
    <w:next w:val="Style_2"/>
    <w:link w:val="Style_58_ch"/>
    <w:uiPriority w:val="39"/>
    <w:pPr>
      <w:ind w:firstLine="0" w:left="1400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59" w:type="paragraph">
    <w:name w:val="Гиперссылка1"/>
    <w:link w:val="Style_59_ch"/>
    <w:rPr>
      <w:color w:val="0000FF"/>
      <w:u w:val="single"/>
    </w:rPr>
  </w:style>
  <w:style w:styleId="Style_59_ch" w:type="character">
    <w:name w:val="Гиперссылка1"/>
    <w:link w:val="Style_59"/>
    <w:rPr>
      <w:color w:val="0000FF"/>
      <w:u w:val="single"/>
    </w:rPr>
  </w:style>
  <w:style w:styleId="Style_60" w:type="paragraph">
    <w:name w:val="Гиперссылка4"/>
    <w:link w:val="Style_60_ch"/>
    <w:rPr>
      <w:color w:val="0000FF"/>
      <w:u w:val="single"/>
    </w:rPr>
  </w:style>
  <w:style w:styleId="Style_60_ch" w:type="character">
    <w:name w:val="Гиперссылка4"/>
    <w:link w:val="Style_60"/>
    <w:rPr>
      <w:color w:val="0000FF"/>
      <w:u w:val="single"/>
    </w:rPr>
  </w:style>
  <w:style w:styleId="Style_61" w:type="paragraph">
    <w:name w:val="Знак сноски1"/>
    <w:link w:val="Style_61_ch"/>
    <w:rPr>
      <w:vertAlign w:val="superscript"/>
    </w:rPr>
  </w:style>
  <w:style w:styleId="Style_61_ch" w:type="character">
    <w:name w:val="Знак сноски1"/>
    <w:link w:val="Style_61"/>
    <w:rPr>
      <w:vertAlign w:val="superscript"/>
    </w:rPr>
  </w:style>
  <w:style w:styleId="Style_62" w:type="paragraph">
    <w:name w:val="Обычный1"/>
    <w:link w:val="Style_62_ch"/>
    <w:rPr>
      <w:sz w:val="22"/>
    </w:rPr>
  </w:style>
  <w:style w:styleId="Style_62_ch" w:type="character">
    <w:name w:val="Обычный1"/>
    <w:link w:val="Style_62"/>
    <w:rPr>
      <w:sz w:val="22"/>
    </w:rPr>
  </w:style>
  <w:style w:styleId="Style_63" w:type="paragraph">
    <w:name w:val="Основной шрифт абзаца2"/>
    <w:link w:val="Style_63_ch"/>
  </w:style>
  <w:style w:styleId="Style_63_ch" w:type="character">
    <w:name w:val="Основной шрифт абзаца2"/>
    <w:link w:val="Style_63"/>
  </w:style>
  <w:style w:styleId="Style_64" w:type="paragraph">
    <w:name w:val="Обычный1"/>
    <w:link w:val="Style_64_ch"/>
    <w:rPr>
      <w:sz w:val="22"/>
    </w:rPr>
  </w:style>
  <w:style w:styleId="Style_64_ch" w:type="character">
    <w:name w:val="Обычный1"/>
    <w:link w:val="Style_64"/>
    <w:rPr>
      <w:sz w:val="22"/>
    </w:rPr>
  </w:style>
  <w:style w:styleId="Style_65" w:type="paragraph">
    <w:name w:val="Привязка сноски"/>
    <w:link w:val="Style_65_ch"/>
    <w:rPr>
      <w:vertAlign w:val="superscript"/>
    </w:rPr>
  </w:style>
  <w:style w:styleId="Style_65_ch" w:type="character">
    <w:name w:val="Привязка сноски"/>
    <w:link w:val="Style_65"/>
    <w:rPr>
      <w:vertAlign w:val="superscript"/>
    </w:rPr>
  </w:style>
  <w:style w:styleId="Style_66" w:type="paragraph">
    <w:name w:val="toc 5"/>
    <w:next w:val="Style_2"/>
    <w:link w:val="Style_66_ch"/>
    <w:uiPriority w:val="39"/>
    <w:pPr>
      <w:ind w:firstLine="0" w:left="800"/>
    </w:pPr>
    <w:rPr>
      <w:rFonts w:ascii="XO Thames" w:hAnsi="XO Thames"/>
      <w:sz w:val="28"/>
    </w:rPr>
  </w:style>
  <w:style w:styleId="Style_66_ch" w:type="character">
    <w:name w:val="toc 5"/>
    <w:link w:val="Style_66"/>
    <w:rPr>
      <w:rFonts w:ascii="XO Thames" w:hAnsi="XO Thames"/>
      <w:sz w:val="28"/>
    </w:rPr>
  </w:style>
  <w:style w:styleId="Style_67" w:type="paragraph">
    <w:name w:val="ConsPlusNormal"/>
    <w:link w:val="Style_67_ch"/>
    <w:pPr>
      <w:widowControl w:val="0"/>
      <w:ind/>
    </w:pPr>
    <w:rPr>
      <w:sz w:val="22"/>
    </w:rPr>
  </w:style>
  <w:style w:styleId="Style_67_ch" w:type="character">
    <w:name w:val="ConsPlusNormal"/>
    <w:link w:val="Style_67"/>
    <w:rPr>
      <w:sz w:val="22"/>
    </w:rPr>
  </w:style>
  <w:style w:styleId="Style_68" w:type="paragraph">
    <w:name w:val="Знак1_0"/>
    <w:basedOn w:val="Style_2"/>
    <w:link w:val="Style_68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68_ch" w:type="character">
    <w:name w:val="Знак1_0"/>
    <w:basedOn w:val="Style_2_ch"/>
    <w:link w:val="Style_68"/>
    <w:rPr>
      <w:rFonts w:ascii="Tahoma" w:hAnsi="Tahoma"/>
      <w:sz w:val="20"/>
    </w:rPr>
  </w:style>
  <w:style w:styleId="Style_69" w:type="paragraph">
    <w:name w:val="ConsPlusNonformat"/>
    <w:link w:val="Style_69_ch"/>
    <w:pPr>
      <w:widowControl w:val="0"/>
      <w:ind/>
    </w:pPr>
    <w:rPr>
      <w:rFonts w:ascii="Courier New" w:hAnsi="Courier New"/>
    </w:rPr>
  </w:style>
  <w:style w:styleId="Style_69_ch" w:type="character">
    <w:name w:val="ConsPlusNonformat"/>
    <w:link w:val="Style_69"/>
    <w:rPr>
      <w:rFonts w:ascii="Courier New" w:hAnsi="Courier New"/>
    </w:rPr>
  </w:style>
  <w:style w:styleId="Style_70" w:type="paragraph">
    <w:name w:val="Гиперссылка2"/>
    <w:link w:val="Style_70_ch"/>
    <w:rPr>
      <w:color w:val="0000FF"/>
      <w:u w:val="single"/>
    </w:rPr>
  </w:style>
  <w:style w:styleId="Style_70_ch" w:type="character">
    <w:name w:val="Гиперссылка2"/>
    <w:link w:val="Style_70"/>
    <w:rPr>
      <w:color w:val="0000FF"/>
      <w:u w:val="single"/>
    </w:rPr>
  </w:style>
  <w:style w:styleId="Style_71" w:type="paragraph">
    <w:name w:val="Subtitle"/>
    <w:next w:val="Style_2"/>
    <w:link w:val="Style_7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1_ch" w:type="character">
    <w:name w:val="Subtitle"/>
    <w:link w:val="Style_71"/>
    <w:rPr>
      <w:rFonts w:ascii="XO Thames" w:hAnsi="XO Thames"/>
      <w:i w:val="1"/>
      <w:sz w:val="24"/>
    </w:rPr>
  </w:style>
  <w:style w:styleId="Style_72" w:type="paragraph">
    <w:name w:val="Знак концевой сноски1"/>
    <w:basedOn w:val="Style_24"/>
    <w:link w:val="Style_72_ch"/>
    <w:rPr>
      <w:vertAlign w:val="superscript"/>
    </w:rPr>
  </w:style>
  <w:style w:styleId="Style_72_ch" w:type="character">
    <w:name w:val="Знак концевой сноски1"/>
    <w:basedOn w:val="Style_24_ch"/>
    <w:link w:val="Style_72"/>
    <w:rPr>
      <w:vertAlign w:val="superscript"/>
    </w:rPr>
  </w:style>
  <w:style w:styleId="Style_73" w:type="paragraph">
    <w:name w:val="Title"/>
    <w:next w:val="Style_2"/>
    <w:link w:val="Style_7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3_ch" w:type="character">
    <w:name w:val="Title"/>
    <w:link w:val="Style_73"/>
    <w:rPr>
      <w:rFonts w:ascii="XO Thames" w:hAnsi="XO Thames"/>
      <w:b w:val="1"/>
      <w:caps w:val="1"/>
      <w:sz w:val="40"/>
    </w:rPr>
  </w:style>
  <w:style w:styleId="Style_74" w:type="paragraph">
    <w:name w:val="heading 4"/>
    <w:next w:val="Style_2"/>
    <w:link w:val="Style_7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4_ch" w:type="character">
    <w:name w:val="heading 4"/>
    <w:link w:val="Style_74"/>
    <w:rPr>
      <w:rFonts w:ascii="XO Thames" w:hAnsi="XO Thames"/>
      <w:b w:val="1"/>
      <w:sz w:val="24"/>
    </w:rPr>
  </w:style>
  <w:style w:styleId="Style_75" w:type="paragraph">
    <w:name w:val="Символ сноски"/>
    <w:link w:val="Style_75_ch"/>
  </w:style>
  <w:style w:styleId="Style_75_ch" w:type="character">
    <w:name w:val="Символ сноски"/>
    <w:link w:val="Style_75"/>
  </w:style>
  <w:style w:styleId="Style_76" w:type="paragraph">
    <w:name w:val="Table Paragraph"/>
    <w:basedOn w:val="Style_2"/>
    <w:link w:val="Style_76_ch"/>
    <w:pPr>
      <w:widowControl w:val="0"/>
      <w:spacing w:after="0" w:line="240" w:lineRule="auto"/>
      <w:ind/>
    </w:pPr>
    <w:rPr>
      <w:rFonts w:ascii="Times New Roman" w:hAnsi="Times New Roman"/>
    </w:rPr>
  </w:style>
  <w:style w:styleId="Style_76_ch" w:type="character">
    <w:name w:val="Table Paragraph"/>
    <w:basedOn w:val="Style_2_ch"/>
    <w:link w:val="Style_76"/>
    <w:rPr>
      <w:rFonts w:ascii="Times New Roman" w:hAnsi="Times New Roman"/>
    </w:rPr>
  </w:style>
  <w:style w:styleId="Style_77" w:type="paragraph">
    <w:name w:val="Footnote"/>
    <w:basedOn w:val="Style_2"/>
    <w:link w:val="Style_77_ch"/>
    <w:pPr>
      <w:spacing w:after="0" w:line="240" w:lineRule="auto"/>
      <w:ind/>
    </w:pPr>
    <w:rPr>
      <w:rFonts w:ascii="Times New Roman" w:hAnsi="Times New Roman"/>
      <w:sz w:val="20"/>
    </w:rPr>
  </w:style>
  <w:style w:styleId="Style_77_ch" w:type="character">
    <w:name w:val="Footnote"/>
    <w:basedOn w:val="Style_2_ch"/>
    <w:link w:val="Style_77"/>
    <w:rPr>
      <w:rFonts w:ascii="Times New Roman" w:hAnsi="Times New Roman"/>
      <w:sz w:val="20"/>
    </w:rPr>
  </w:style>
  <w:style w:styleId="Style_78" w:type="paragraph">
    <w:name w:val="heading 2"/>
    <w:next w:val="Style_2"/>
    <w:link w:val="Style_7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8_ch" w:type="character">
    <w:name w:val="heading 2"/>
    <w:link w:val="Style_78"/>
    <w:rPr>
      <w:rFonts w:ascii="XO Thames" w:hAnsi="XO Thames"/>
      <w:b w:val="1"/>
      <w:sz w:val="28"/>
    </w:rPr>
  </w:style>
  <w:style w:styleId="Style_79" w:type="paragraph">
    <w:name w:val="Знак1"/>
    <w:basedOn w:val="Style_2"/>
    <w:link w:val="Style_79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79_ch" w:type="character">
    <w:name w:val="Знак1"/>
    <w:basedOn w:val="Style_2_ch"/>
    <w:link w:val="Style_79"/>
    <w:rPr>
      <w:rFonts w:ascii="Tahoma" w:hAnsi="Tahoma"/>
      <w:sz w:val="20"/>
    </w:rPr>
  </w:style>
  <w:style w:styleId="Style_80" w:type="paragraph">
    <w:name w:val="Font Style26"/>
    <w:link w:val="Style_80_ch"/>
    <w:rPr>
      <w:rFonts w:ascii="Times New Roman" w:hAnsi="Times New Roman"/>
      <w:sz w:val="26"/>
    </w:rPr>
  </w:style>
  <w:style w:styleId="Style_80_ch" w:type="character">
    <w:name w:val="Font Style26"/>
    <w:link w:val="Style_80"/>
    <w:rPr>
      <w:rFonts w:ascii="Times New Roman" w:hAnsi="Times New Roman"/>
      <w:sz w:val="26"/>
    </w:rPr>
  </w:style>
  <w:style w:styleId="Style_81" w:type="paragraph">
    <w:name w:val="Знак1"/>
    <w:basedOn w:val="Style_2"/>
    <w:link w:val="Style_81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81_ch" w:type="character">
    <w:name w:val="Знак1"/>
    <w:basedOn w:val="Style_2_ch"/>
    <w:link w:val="Style_81"/>
    <w:rPr>
      <w:rFonts w:ascii="Tahoma" w:hAnsi="Tahoma"/>
      <w:sz w:val="20"/>
    </w:rPr>
  </w:style>
  <w:style w:styleId="Style_82" w:type="table">
    <w:name w:val="Сетка таблицы2"/>
    <w:basedOn w:val="Style_8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4" w:type="table">
    <w:name w:val="Сетка таблицы14"/>
    <w:basedOn w:val="Style_8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5" w:type="table">
    <w:name w:val="Table Grid"/>
    <w:basedOn w:val="Style_8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6" w:type="table">
    <w:name w:val="Сетка таблицы11"/>
    <w:basedOn w:val="Style_8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Сетка таблицы1"/>
    <w:basedOn w:val="Style_83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8" w:type="table">
    <w:name w:val="Сетка таблицы4"/>
    <w:basedOn w:val="Style_8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9" w:type="table">
    <w:name w:val="Сетка таблицы3"/>
    <w:basedOn w:val="Style_8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0" w:type="table">
    <w:name w:val="Сетка таблицы21"/>
    <w:basedOn w:val="Style_8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2025-11-06T11:06:08Z</dcterms:modified>
</cp:coreProperties>
</file>