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9E0" w:rsidRPr="007A3F3B" w:rsidRDefault="000879E0" w:rsidP="000879E0">
      <w:pPr>
        <w:pStyle w:val="a4"/>
        <w:spacing w:line="360" w:lineRule="auto"/>
        <w:jc w:val="center"/>
        <w:rPr>
          <w:rFonts w:ascii="Times New Roman" w:hAnsi="Times New Roman"/>
          <w:b/>
          <w:sz w:val="32"/>
          <w:szCs w:val="32"/>
        </w:rPr>
      </w:pPr>
      <w:r w:rsidRPr="007A3F3B">
        <w:rPr>
          <w:rFonts w:ascii="Times New Roman" w:hAnsi="Times New Roman"/>
          <w:b/>
          <w:sz w:val="32"/>
          <w:szCs w:val="32"/>
        </w:rPr>
        <w:t>ОТЧЕТ</w:t>
      </w:r>
    </w:p>
    <w:p w:rsidR="000879E0" w:rsidRPr="007A3F3B" w:rsidRDefault="000879E0" w:rsidP="000879E0">
      <w:pPr>
        <w:pStyle w:val="a4"/>
        <w:spacing w:line="360" w:lineRule="auto"/>
        <w:ind w:firstLine="567"/>
        <w:jc w:val="center"/>
        <w:rPr>
          <w:rFonts w:ascii="Times New Roman" w:hAnsi="Times New Roman"/>
          <w:b/>
          <w:sz w:val="32"/>
          <w:szCs w:val="32"/>
        </w:rPr>
      </w:pPr>
      <w:r w:rsidRPr="007A3F3B">
        <w:rPr>
          <w:rFonts w:ascii="Times New Roman" w:hAnsi="Times New Roman"/>
          <w:b/>
          <w:sz w:val="32"/>
          <w:szCs w:val="32"/>
        </w:rPr>
        <w:t xml:space="preserve">главы Администрации </w:t>
      </w:r>
      <w:r>
        <w:rPr>
          <w:rFonts w:ascii="Times New Roman" w:hAnsi="Times New Roman"/>
          <w:b/>
          <w:sz w:val="32"/>
          <w:szCs w:val="32"/>
        </w:rPr>
        <w:t xml:space="preserve">Красносулинского </w:t>
      </w:r>
      <w:r w:rsidRPr="007A3F3B">
        <w:rPr>
          <w:rFonts w:ascii="Times New Roman" w:hAnsi="Times New Roman"/>
          <w:b/>
          <w:sz w:val="32"/>
          <w:szCs w:val="32"/>
        </w:rPr>
        <w:t>района о результатах деятельности Администрац</w:t>
      </w:r>
      <w:r>
        <w:rPr>
          <w:rFonts w:ascii="Times New Roman" w:hAnsi="Times New Roman"/>
          <w:b/>
          <w:sz w:val="32"/>
          <w:szCs w:val="32"/>
        </w:rPr>
        <w:t>ии Красносулинского района в 2021</w:t>
      </w:r>
      <w:r w:rsidRPr="007A3F3B">
        <w:rPr>
          <w:rFonts w:ascii="Times New Roman" w:hAnsi="Times New Roman"/>
          <w:b/>
          <w:sz w:val="32"/>
          <w:szCs w:val="32"/>
        </w:rPr>
        <w:t xml:space="preserve"> году</w:t>
      </w:r>
      <w:r>
        <w:rPr>
          <w:rFonts w:ascii="Times New Roman" w:hAnsi="Times New Roman"/>
          <w:b/>
          <w:sz w:val="32"/>
          <w:szCs w:val="32"/>
        </w:rPr>
        <w:t xml:space="preserve"> и о планах развития на 2022</w:t>
      </w:r>
      <w:r w:rsidRPr="007A3F3B">
        <w:rPr>
          <w:rFonts w:ascii="Times New Roman" w:hAnsi="Times New Roman"/>
          <w:b/>
          <w:sz w:val="32"/>
          <w:szCs w:val="32"/>
        </w:rPr>
        <w:t xml:space="preserve"> год.</w:t>
      </w:r>
    </w:p>
    <w:p w:rsidR="000879E0" w:rsidRDefault="000879E0" w:rsidP="000879E0">
      <w:pPr>
        <w:pStyle w:val="a4"/>
        <w:ind w:firstLine="709"/>
        <w:jc w:val="center"/>
        <w:rPr>
          <w:rFonts w:ascii="Times New Roman" w:hAnsi="Times New Roman"/>
          <w:b/>
          <w:sz w:val="16"/>
          <w:szCs w:val="16"/>
        </w:rPr>
      </w:pPr>
    </w:p>
    <w:p w:rsidR="000879E0" w:rsidRDefault="000879E0"/>
    <w:p w:rsidR="00CA6359" w:rsidRPr="000879E0" w:rsidRDefault="00CA6359"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Представляем отчет о результатах деятельности Администрации Красносулинского района за 10 месяцев 2021 года.</w:t>
      </w:r>
    </w:p>
    <w:p w:rsidR="00CA6359" w:rsidRDefault="00CA6359"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Деятельность была направлена на достижение приоритетных задач, обозначенных в Стратегии развития района на период до 2030 года. Особое внимание уделялось обеспечению устойчивого развития экономики, улучшению</w:t>
      </w:r>
      <w:r w:rsidR="00501741" w:rsidRPr="000879E0">
        <w:rPr>
          <w:rFonts w:ascii="Times New Roman" w:eastAsiaTheme="minorEastAsia" w:hAnsi="Times New Roman"/>
          <w:bCs/>
          <w:sz w:val="32"/>
          <w:szCs w:val="32"/>
          <w:lang w:eastAsia="ru-RU"/>
        </w:rPr>
        <w:t xml:space="preserve"> </w:t>
      </w:r>
      <w:r w:rsidRPr="000879E0">
        <w:rPr>
          <w:rFonts w:ascii="Times New Roman" w:eastAsiaTheme="minorEastAsia" w:hAnsi="Times New Roman"/>
          <w:bCs/>
          <w:sz w:val="32"/>
          <w:szCs w:val="32"/>
          <w:lang w:eastAsia="ru-RU"/>
        </w:rPr>
        <w:t xml:space="preserve"> и стабилизации ситуации в социальной сфере, обеспечению высокого качества жизни и его благосостояния.</w:t>
      </w:r>
    </w:p>
    <w:p w:rsid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E52318" w:rsidRDefault="000879E0" w:rsidP="000879E0">
      <w:pPr>
        <w:spacing w:after="0" w:line="360" w:lineRule="auto"/>
        <w:ind w:firstLine="567"/>
        <w:jc w:val="both"/>
        <w:rPr>
          <w:rFonts w:ascii="Times New Roman" w:eastAsiaTheme="minorEastAsia" w:hAnsi="Times New Roman"/>
          <w:b/>
          <w:bCs/>
          <w:sz w:val="32"/>
          <w:szCs w:val="32"/>
          <w:lang w:eastAsia="ru-RU"/>
        </w:rPr>
      </w:pPr>
      <w:r w:rsidRPr="00E52318">
        <w:rPr>
          <w:rFonts w:ascii="Times New Roman" w:eastAsiaTheme="minorEastAsia" w:hAnsi="Times New Roman"/>
          <w:b/>
          <w:bCs/>
          <w:sz w:val="32"/>
          <w:szCs w:val="32"/>
          <w:lang w:eastAsia="ru-RU"/>
        </w:rPr>
        <w:t xml:space="preserve">1. </w:t>
      </w:r>
      <w:r w:rsidR="00E52318" w:rsidRPr="00E52318">
        <w:rPr>
          <w:rFonts w:ascii="Times New Roman" w:eastAsiaTheme="minorEastAsia" w:hAnsi="Times New Roman"/>
          <w:b/>
          <w:bCs/>
          <w:sz w:val="32"/>
          <w:szCs w:val="32"/>
          <w:lang w:eastAsia="ru-RU"/>
        </w:rPr>
        <w:t>Экономика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hAnsi="Times New Roman"/>
          <w:b/>
          <w:bCs/>
          <w:sz w:val="32"/>
          <w:szCs w:val="32"/>
        </w:rPr>
        <w:t>Оборот по крупным и средним организациям всех видов экономической деятельности</w:t>
      </w:r>
      <w:r w:rsidRPr="00790170">
        <w:rPr>
          <w:sz w:val="28"/>
          <w:szCs w:val="28"/>
        </w:rPr>
        <w:t xml:space="preserve"> </w:t>
      </w:r>
      <w:r w:rsidRPr="000879E0">
        <w:rPr>
          <w:rFonts w:ascii="Times New Roman" w:eastAsiaTheme="minorEastAsia" w:hAnsi="Times New Roman"/>
          <w:bCs/>
          <w:sz w:val="32"/>
          <w:szCs w:val="32"/>
          <w:lang w:eastAsia="ru-RU"/>
        </w:rPr>
        <w:t>за январь - сентябрь 2021 года составил 163,8 млрд. рублей, темп роста к соответствующему</w:t>
      </w:r>
      <w:r w:rsidRPr="00790170">
        <w:rPr>
          <w:sz w:val="28"/>
          <w:szCs w:val="28"/>
        </w:rPr>
        <w:t xml:space="preserve"> </w:t>
      </w:r>
      <w:r w:rsidRPr="000879E0">
        <w:rPr>
          <w:rFonts w:ascii="Times New Roman" w:eastAsiaTheme="minorEastAsia" w:hAnsi="Times New Roman"/>
          <w:bCs/>
          <w:sz w:val="32"/>
          <w:szCs w:val="32"/>
          <w:lang w:eastAsia="ru-RU"/>
        </w:rPr>
        <w:t>периоду прошлого года – 92,2 %.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Индекс промышленного производства по району за январь - июль 2021 года составил 157,6 %.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По данным Министерства труда и социального развития Ростовской области среднемесячная заработная плата за январь - август 2021 года увеличилась на 10,7 % в сравнении с аналогичным периодом прошлого года и составила 36 417,2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Cs/>
          <w:i/>
          <w:sz w:val="32"/>
          <w:szCs w:val="32"/>
          <w:lang w:eastAsia="ru-RU"/>
        </w:rPr>
      </w:pPr>
      <w:r w:rsidRPr="00CF30BF">
        <w:rPr>
          <w:rFonts w:ascii="Times New Roman" w:eastAsiaTheme="minorEastAsia" w:hAnsi="Times New Roman"/>
          <w:bCs/>
          <w:i/>
          <w:sz w:val="32"/>
          <w:szCs w:val="32"/>
          <w:lang w:eastAsia="ru-RU"/>
        </w:rPr>
        <w:lastRenderedPageBreak/>
        <w:t>Промышленный и топливно-энергетический комплекс</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Объем отгруженной продукции собственного производства, выполненных работ и услуг собственными силами на крупных и средних предприятиях добывающего сектора за январь - сентябрь 2021 года вырос на 54,4 % по сравнению с аналогичным периодом 2020 года и составил 12,1 млрд. рублей. Отмечается рост объемов добычи антрацита на 49,3 %, камня природного дробленного в 4,6 раза и смесей песчано-гравийных в 2,2 раза. Сокращены объемы добычи песка природного и строительного на 86,6 %, гальки на 3,3 % и щебня на 5,7 %.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Крупными и средними предприятиями обрабатывающих производств в январе - сентябре 2021 года отгружено продукции собственного производства, выполнено работ и услуг собственными силами на 139,5 млрд. рублей, темп роста  в фактических ценах в 2 раза выше, чем за аналогичный период 2020 года.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Уменьшены объемы производства: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масла нефтяного смазочного на 40,5 %;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мяса птицы охлажденного, в том числе для детского питания на 11,3 %;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мяса сельскохозяйственной птицы и прочих продуктов убоя, включая консервированные на 12,1 %; </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субпродуктов сельскохозяйственной птицы пищевые, в том числе для детского питания на 17,5 %;</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смесей асфальтобетонных дорожных, аэродромных и асфальтобетон горячих на 71,2 %.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lastRenderedPageBreak/>
        <w:t xml:space="preserve">В сравнении с аналогичным периодом 2020 года увеличены объемы производства масел нефтяных смазочных прочих в 14,7 раз, остатков нефтепереработки прочих в 12,5 раз, кокса нефтяного, битума нефтяного и прочих остатков нефтепереработки в 9,3 раза, труб, профилей пустотелых и их фитингов стальных на 31,3 %, нефти, поступившей на переработку на 18,9 %, топлива легкого нефтяного </w:t>
      </w:r>
      <w:proofErr w:type="spellStart"/>
      <w:r w:rsidRPr="000879E0">
        <w:rPr>
          <w:rFonts w:ascii="Times New Roman" w:eastAsiaTheme="minorEastAsia" w:hAnsi="Times New Roman"/>
          <w:bCs/>
          <w:sz w:val="32"/>
          <w:szCs w:val="32"/>
          <w:lang w:eastAsia="ru-RU"/>
        </w:rPr>
        <w:t>дистиллятного</w:t>
      </w:r>
      <w:proofErr w:type="spellEnd"/>
      <w:r w:rsidRPr="000879E0">
        <w:rPr>
          <w:rFonts w:ascii="Times New Roman" w:eastAsiaTheme="minorEastAsia" w:hAnsi="Times New Roman"/>
          <w:bCs/>
          <w:sz w:val="32"/>
          <w:szCs w:val="32"/>
          <w:lang w:eastAsia="ru-RU"/>
        </w:rPr>
        <w:t xml:space="preserve"> на 16,7 %, материалов и изделий минеральных теплоизоляционных</w:t>
      </w:r>
      <w:proofErr w:type="gramEnd"/>
      <w:r w:rsidRPr="000879E0">
        <w:rPr>
          <w:rFonts w:ascii="Times New Roman" w:eastAsiaTheme="minorEastAsia" w:hAnsi="Times New Roman"/>
          <w:bCs/>
          <w:sz w:val="32"/>
          <w:szCs w:val="32"/>
          <w:lang w:eastAsia="ru-RU"/>
        </w:rPr>
        <w:t xml:space="preserve"> на 7,0 %, стекла листового термически полированного на 5,8 %,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Предприятиями по виду деятельности «обеспечение электроэнергией, газом и паром; кондиционирование воздуха» в январе - сентябре 2021 года отгружено продукции собственного производства, выполнено работ и услуг собственными силами на 1,5 млрд. рублей, темп роста  в фактических ценах в 8,6 раз выше, чем за аналогичный период 2020 года.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Предприятиями по виду деятельности «водоснабжение; водоотведение, организация сбора и утилизации отходов, деятельность по ликвидации загрязнений» в январе - сентябре 2021 года отгружено продукции собственного производства, выполнено работ и услуг собственными силами на 897,1 млн. рублей, темп роста в фактических ценах в 3,7 раз выше, чем за аналогичный период 2020 года.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январе - августе 2021 года 9 крупными и средними организациями Красносулинского района получено 6,1 млрд. рублей прибыли.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CF30BF">
        <w:rPr>
          <w:rFonts w:ascii="Times New Roman" w:eastAsiaTheme="minorEastAsia" w:hAnsi="Times New Roman"/>
          <w:bCs/>
          <w:i/>
          <w:sz w:val="32"/>
          <w:szCs w:val="32"/>
          <w:u w:val="single"/>
          <w:lang w:eastAsia="ru-RU"/>
        </w:rPr>
        <w:lastRenderedPageBreak/>
        <w:t xml:space="preserve">Убытки </w:t>
      </w:r>
      <w:r w:rsidRPr="000879E0">
        <w:rPr>
          <w:rFonts w:ascii="Times New Roman" w:eastAsiaTheme="minorEastAsia" w:hAnsi="Times New Roman"/>
          <w:bCs/>
          <w:sz w:val="32"/>
          <w:szCs w:val="32"/>
          <w:lang w:eastAsia="ru-RU"/>
        </w:rPr>
        <w:t>5 крупных и средних организаций в январе - августе 2021 года составили 28,1 млн. рублей. Удельный вес убыточных организаций в общем количестве крупных и средних организаций Красносулинского района составил    35,7 %.</w:t>
      </w:r>
    </w:p>
    <w:p w:rsidR="00CF30BF" w:rsidRDefault="00CF30BF"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
          <w:bCs/>
          <w:sz w:val="32"/>
          <w:szCs w:val="32"/>
          <w:lang w:eastAsia="ru-RU"/>
        </w:rPr>
      </w:pPr>
      <w:r w:rsidRPr="00CF30BF">
        <w:rPr>
          <w:rFonts w:ascii="Times New Roman" w:eastAsiaTheme="minorEastAsia" w:hAnsi="Times New Roman"/>
          <w:b/>
          <w:bCs/>
          <w:sz w:val="32"/>
          <w:szCs w:val="32"/>
          <w:lang w:eastAsia="ru-RU"/>
        </w:rPr>
        <w:t>Сельское хозяйство</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январе - сентябре 2021 года хозяйствами Красносулинского района всех категорий произведено сельскохозяйственной продукции на сумму 736,4 млн. рублей. Индекс объема сельскохозяйственного производства в сопоставимых ценах составил 124,9 % к аналогичному периоду 2020 года.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Для проведения сева яровых зерновых и зернобобовых культур потребность в семенах составляет 2 921 тонну, обеспеченность семенами в Красносулинском районе составила 100 %. Потребность в минеральных удобрениях к весенним полевым работам составляет 5 771 тонну в действующем веществе.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Обработка посевов химическими средствами защиты проведена в следующих объемах: от болезней 28 200 га, от сорняков 53 309 га, от вредителей 47 700 га.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За отчетный период убран лен на площади 1,8 тыс. га или 100% от плана, средняя урожайность составила 17,1 </w:t>
      </w:r>
      <w:proofErr w:type="spellStart"/>
      <w:r w:rsidRPr="000879E0">
        <w:rPr>
          <w:rFonts w:ascii="Times New Roman" w:eastAsiaTheme="minorEastAsia" w:hAnsi="Times New Roman"/>
          <w:bCs/>
          <w:sz w:val="32"/>
          <w:szCs w:val="32"/>
          <w:lang w:eastAsia="ru-RU"/>
        </w:rPr>
        <w:t>ц</w:t>
      </w:r>
      <w:proofErr w:type="spellEnd"/>
      <w:r w:rsidRPr="000879E0">
        <w:rPr>
          <w:rFonts w:ascii="Times New Roman" w:eastAsiaTheme="minorEastAsia" w:hAnsi="Times New Roman"/>
          <w:bCs/>
          <w:sz w:val="32"/>
          <w:szCs w:val="32"/>
          <w:lang w:eastAsia="ru-RU"/>
        </w:rPr>
        <w:t xml:space="preserve">/га. Уборка подсолнечника составляет 12,1 тыс. га или 512 % от плана, средняя урожайность составила 21,3 </w:t>
      </w:r>
      <w:proofErr w:type="spellStart"/>
      <w:r w:rsidRPr="000879E0">
        <w:rPr>
          <w:rFonts w:ascii="Times New Roman" w:eastAsiaTheme="minorEastAsia" w:hAnsi="Times New Roman"/>
          <w:bCs/>
          <w:sz w:val="32"/>
          <w:szCs w:val="32"/>
          <w:lang w:eastAsia="ru-RU"/>
        </w:rPr>
        <w:t>ц</w:t>
      </w:r>
      <w:proofErr w:type="spellEnd"/>
      <w:r w:rsidRPr="000879E0">
        <w:rPr>
          <w:rFonts w:ascii="Times New Roman" w:eastAsiaTheme="minorEastAsia" w:hAnsi="Times New Roman"/>
          <w:bCs/>
          <w:sz w:val="32"/>
          <w:szCs w:val="32"/>
          <w:lang w:eastAsia="ru-RU"/>
        </w:rPr>
        <w:t xml:space="preserve">/га, уборка кукурузы – 1,9 тыс. га или 26 % от плана, средняя урожайность – 44,5 </w:t>
      </w:r>
      <w:proofErr w:type="spellStart"/>
      <w:r w:rsidRPr="000879E0">
        <w:rPr>
          <w:rFonts w:ascii="Times New Roman" w:eastAsiaTheme="minorEastAsia" w:hAnsi="Times New Roman"/>
          <w:bCs/>
          <w:sz w:val="32"/>
          <w:szCs w:val="32"/>
          <w:lang w:eastAsia="ru-RU"/>
        </w:rPr>
        <w:t>ц</w:t>
      </w:r>
      <w:proofErr w:type="spellEnd"/>
      <w:r w:rsidRPr="000879E0">
        <w:rPr>
          <w:rFonts w:ascii="Times New Roman" w:eastAsiaTheme="minorEastAsia" w:hAnsi="Times New Roman"/>
          <w:bCs/>
          <w:sz w:val="32"/>
          <w:szCs w:val="32"/>
          <w:lang w:eastAsia="ru-RU"/>
        </w:rPr>
        <w:t>/га.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По состоянию на 01.10.2021 сев озимых культур под урожай 2022 года составляет 31,7 тыс. га, что составляет 57 % от плана.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 xml:space="preserve">За январь – сентябрь 2021 года крупными и средними сельскохозяйственными предприятиями произведено мяса и субпродуктов на 12,1 % меньше в сравнении с аналогичным периодом прошлого года. Снижение обусловлено сокращением производства мяса птицы в живом весе на ЗАО «Птицефабрика </w:t>
      </w:r>
      <w:proofErr w:type="spellStart"/>
      <w:r w:rsidRPr="000879E0">
        <w:rPr>
          <w:rFonts w:ascii="Times New Roman" w:eastAsiaTheme="minorEastAsia" w:hAnsi="Times New Roman"/>
          <w:bCs/>
          <w:sz w:val="32"/>
          <w:szCs w:val="32"/>
          <w:lang w:eastAsia="ru-RU"/>
        </w:rPr>
        <w:t>Красносулинская</w:t>
      </w:r>
      <w:proofErr w:type="spellEnd"/>
      <w:r w:rsidRPr="000879E0">
        <w:rPr>
          <w:rFonts w:ascii="Times New Roman" w:eastAsiaTheme="minorEastAsia" w:hAnsi="Times New Roman"/>
          <w:bCs/>
          <w:sz w:val="32"/>
          <w:szCs w:val="32"/>
          <w:lang w:eastAsia="ru-RU"/>
        </w:rPr>
        <w:t xml:space="preserve">». Производство мяса овец и коз в районе увеличилось на 59,3 % и составило 312,9 тонны. Производство молока ИП Санниковым В.Н. к уровню аналогичного периода 2020 года увеличено на 57,6 % и составило 1 578 тонн, личными подсобными хозяйствами к уровню аналогичного периода 2020 года уменьшилось на 12,3% и составило 7 164 тонны. Производство куриных яиц ЗАО «Птицефабрика </w:t>
      </w:r>
      <w:proofErr w:type="spellStart"/>
      <w:r w:rsidRPr="000879E0">
        <w:rPr>
          <w:rFonts w:ascii="Times New Roman" w:eastAsiaTheme="minorEastAsia" w:hAnsi="Times New Roman"/>
          <w:bCs/>
          <w:sz w:val="32"/>
          <w:szCs w:val="32"/>
          <w:lang w:eastAsia="ru-RU"/>
        </w:rPr>
        <w:t>Красносулинская</w:t>
      </w:r>
      <w:proofErr w:type="spellEnd"/>
      <w:r w:rsidRPr="000879E0">
        <w:rPr>
          <w:rFonts w:ascii="Times New Roman" w:eastAsiaTheme="minorEastAsia" w:hAnsi="Times New Roman"/>
          <w:bCs/>
          <w:sz w:val="32"/>
          <w:szCs w:val="32"/>
          <w:lang w:eastAsia="ru-RU"/>
        </w:rPr>
        <w:t>» на 6,2 % меньше в сравнении с аналогичным периодом прошлого года, однако личными подсобными хозяйствами показатель на 12,3 % выше, чем за аналогичный период 2020 года.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Объем капитальных вложений в сельское хозяйство составил 419,26 млн. рублей. Около 98 % средств направлено на приобретение спецтехники и оборудования. Хозяйствами района приобретена новая сельхозтехника, а именно: зерноуборочные комбайны – 22 единицы, тракторы – 26 единиц, что позволит более качественно и в оптимальные сроки провести весенние полевые работы.</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В отчетном периоде 2021 года 2 </w:t>
      </w:r>
      <w:proofErr w:type="spellStart"/>
      <w:r w:rsidRPr="000879E0">
        <w:rPr>
          <w:rFonts w:ascii="Times New Roman" w:eastAsiaTheme="minorEastAsia" w:hAnsi="Times New Roman"/>
          <w:bCs/>
          <w:sz w:val="32"/>
          <w:szCs w:val="32"/>
          <w:lang w:eastAsia="ru-RU"/>
        </w:rPr>
        <w:t>сельхозтоваропроизводителя</w:t>
      </w:r>
      <w:proofErr w:type="spellEnd"/>
      <w:r w:rsidRPr="000879E0">
        <w:rPr>
          <w:rFonts w:ascii="Times New Roman" w:eastAsiaTheme="minorEastAsia" w:hAnsi="Times New Roman"/>
          <w:bCs/>
          <w:sz w:val="32"/>
          <w:szCs w:val="32"/>
          <w:lang w:eastAsia="ru-RU"/>
        </w:rPr>
        <w:t xml:space="preserve"> района получили субсидию на возмещение части затрат на приобретение сельхозтехники, произведенной в Ростовской области в размере 3 658,3 тыс. рублей. ИП Санниковым В.Н. </w:t>
      </w:r>
      <w:proofErr w:type="gramStart"/>
      <w:r w:rsidRPr="000879E0">
        <w:rPr>
          <w:rFonts w:ascii="Times New Roman" w:eastAsiaTheme="minorEastAsia" w:hAnsi="Times New Roman"/>
          <w:bCs/>
          <w:sz w:val="32"/>
          <w:szCs w:val="32"/>
          <w:lang w:eastAsia="ru-RU"/>
        </w:rPr>
        <w:lastRenderedPageBreak/>
        <w:t>получена</w:t>
      </w:r>
      <w:proofErr w:type="gramEnd"/>
      <w:r w:rsidRPr="000879E0">
        <w:rPr>
          <w:rFonts w:ascii="Times New Roman" w:eastAsiaTheme="minorEastAsia" w:hAnsi="Times New Roman"/>
          <w:bCs/>
          <w:sz w:val="32"/>
          <w:szCs w:val="32"/>
          <w:lang w:eastAsia="ru-RU"/>
        </w:rPr>
        <w:t xml:space="preserve"> субсидии на повышение продуктивности в молочном скотоводстве в размере 2 372,4 тыс. руб. и на оборудование для молочного скотоводства – 283,2 тыс. руб.</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Согласно проводимому мониторингу, просроченной заработной платы по состоянию на 01.10.2021 в сельхозпредприятиях нет. Уровень среднемесячной заработной платы за январь - сентябрь 2021 года составляет 27 744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
          <w:bCs/>
          <w:sz w:val="32"/>
          <w:szCs w:val="32"/>
          <w:lang w:eastAsia="ru-RU"/>
        </w:rPr>
      </w:pPr>
      <w:r w:rsidRPr="00CF30BF">
        <w:rPr>
          <w:rFonts w:ascii="Times New Roman" w:eastAsiaTheme="minorEastAsia" w:hAnsi="Times New Roman"/>
          <w:b/>
          <w:bCs/>
          <w:sz w:val="32"/>
          <w:szCs w:val="32"/>
          <w:lang w:eastAsia="ru-RU"/>
        </w:rPr>
        <w:t>Инвестиции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Согласно оперативным данным, а также данным мониторинга инвестиционной деятельности хозяйствующих субъектов, всех форм собственности, объем инвестиций за 9 месяцев 2021 года составили 2 362,4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На территории Красносулинского района в течение отчетного периода осуществлялась реализация 10 инвестиционных проектов:</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Вскрытие, отработка и соединение шахтных полей шахты «</w:t>
      </w:r>
      <w:proofErr w:type="spellStart"/>
      <w:r w:rsidRPr="000879E0">
        <w:rPr>
          <w:rFonts w:ascii="Times New Roman" w:eastAsiaTheme="minorEastAsia" w:hAnsi="Times New Roman"/>
          <w:bCs/>
          <w:sz w:val="32"/>
          <w:szCs w:val="32"/>
          <w:lang w:eastAsia="ru-RU"/>
        </w:rPr>
        <w:t>Шерловская-Наклонная</w:t>
      </w:r>
      <w:proofErr w:type="spellEnd"/>
      <w:r w:rsidRPr="000879E0">
        <w:rPr>
          <w:rFonts w:ascii="Times New Roman" w:eastAsiaTheme="minorEastAsia" w:hAnsi="Times New Roman"/>
          <w:bCs/>
          <w:sz w:val="32"/>
          <w:szCs w:val="32"/>
          <w:lang w:eastAsia="ru-RU"/>
        </w:rPr>
        <w:t>» и шахты «</w:t>
      </w:r>
      <w:proofErr w:type="spellStart"/>
      <w:r w:rsidRPr="000879E0">
        <w:rPr>
          <w:rFonts w:ascii="Times New Roman" w:eastAsiaTheme="minorEastAsia" w:hAnsi="Times New Roman"/>
          <w:bCs/>
          <w:sz w:val="32"/>
          <w:szCs w:val="32"/>
          <w:lang w:eastAsia="ru-RU"/>
        </w:rPr>
        <w:t>Обуховская</w:t>
      </w:r>
      <w:proofErr w:type="spellEnd"/>
      <w:r w:rsidRPr="000879E0">
        <w:rPr>
          <w:rFonts w:ascii="Times New Roman" w:eastAsiaTheme="minorEastAsia" w:hAnsi="Times New Roman"/>
          <w:bCs/>
          <w:sz w:val="32"/>
          <w:szCs w:val="32"/>
          <w:lang w:eastAsia="ru-RU"/>
        </w:rPr>
        <w:t xml:space="preserve"> № 1» реализуемое компанией ОАО «</w:t>
      </w:r>
      <w:proofErr w:type="spellStart"/>
      <w:r w:rsidRPr="000879E0">
        <w:rPr>
          <w:rFonts w:ascii="Times New Roman" w:eastAsiaTheme="minorEastAsia" w:hAnsi="Times New Roman"/>
          <w:bCs/>
          <w:sz w:val="32"/>
          <w:szCs w:val="32"/>
          <w:lang w:eastAsia="ru-RU"/>
        </w:rPr>
        <w:t>Донуголь</w:t>
      </w:r>
      <w:proofErr w:type="spellEnd"/>
      <w:r w:rsidRPr="000879E0">
        <w:rPr>
          <w:rFonts w:ascii="Times New Roman" w:eastAsiaTheme="minorEastAsia" w:hAnsi="Times New Roman"/>
          <w:bCs/>
          <w:sz w:val="32"/>
          <w:szCs w:val="32"/>
          <w:lang w:eastAsia="ru-RU"/>
        </w:rPr>
        <w:t>». Период реализации: 2014-2029 годы, проектный объем инвестиций – 3 800,9 млн. рублей. Предусматривает создание 361 рабочего места. Данный проект был включен в «Губернаторскую сотню». За 9 месяцев 2021 года в проект вложено 311,9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Строительство и эксплуатация Красносулинского Межмуниципального Экологического </w:t>
      </w:r>
      <w:proofErr w:type="spellStart"/>
      <w:r w:rsidRPr="000879E0">
        <w:rPr>
          <w:rFonts w:ascii="Times New Roman" w:eastAsiaTheme="minorEastAsia" w:hAnsi="Times New Roman"/>
          <w:bCs/>
          <w:sz w:val="32"/>
          <w:szCs w:val="32"/>
          <w:lang w:eastAsia="ru-RU"/>
        </w:rPr>
        <w:t>Отходоперерабатывающего</w:t>
      </w:r>
      <w:proofErr w:type="spellEnd"/>
      <w:r w:rsidRPr="000879E0">
        <w:rPr>
          <w:rFonts w:ascii="Times New Roman" w:eastAsiaTheme="minorEastAsia" w:hAnsi="Times New Roman"/>
          <w:bCs/>
          <w:sz w:val="32"/>
          <w:szCs w:val="32"/>
          <w:lang w:eastAsia="ru-RU"/>
        </w:rPr>
        <w:t xml:space="preserve"> Комплекса в Ростовской области мощностью до 250,0 тыс. тонн в год. Инициатор проекта – ООО «</w:t>
      </w:r>
      <w:proofErr w:type="spellStart"/>
      <w:r w:rsidRPr="000879E0">
        <w:rPr>
          <w:rFonts w:ascii="Times New Roman" w:eastAsiaTheme="minorEastAsia" w:hAnsi="Times New Roman"/>
          <w:bCs/>
          <w:sz w:val="32"/>
          <w:szCs w:val="32"/>
          <w:lang w:eastAsia="ru-RU"/>
        </w:rPr>
        <w:t>Экострой-Дон</w:t>
      </w:r>
      <w:proofErr w:type="spellEnd"/>
      <w:r w:rsidRPr="000879E0">
        <w:rPr>
          <w:rFonts w:ascii="Times New Roman" w:eastAsiaTheme="minorEastAsia" w:hAnsi="Times New Roman"/>
          <w:bCs/>
          <w:sz w:val="32"/>
          <w:szCs w:val="32"/>
          <w:lang w:eastAsia="ru-RU"/>
        </w:rPr>
        <w:t xml:space="preserve">». Проектный объем </w:t>
      </w:r>
      <w:r w:rsidRPr="000879E0">
        <w:rPr>
          <w:rFonts w:ascii="Times New Roman" w:eastAsiaTheme="minorEastAsia" w:hAnsi="Times New Roman"/>
          <w:bCs/>
          <w:sz w:val="32"/>
          <w:szCs w:val="32"/>
          <w:lang w:eastAsia="ru-RU"/>
        </w:rPr>
        <w:lastRenderedPageBreak/>
        <w:t>инвестиций – 1 261,0 млн. рублей. Предусматривает создание 320 рабочих мест. Данный проект также включен в «Губернаторскую сотню». За отчетный период в проект вложено 9,8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реестр включены инвестиционные проекты, находящиеся на контроле у главы района: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Строительство двух многофункциональных зон дорожного сервиса по обеим сторонам трассы М-4 Дон, которые реализует ООО «Мак - </w:t>
      </w:r>
      <w:proofErr w:type="spellStart"/>
      <w:r w:rsidRPr="000879E0">
        <w:rPr>
          <w:rFonts w:ascii="Times New Roman" w:eastAsiaTheme="minorEastAsia" w:hAnsi="Times New Roman"/>
          <w:bCs/>
          <w:sz w:val="32"/>
          <w:szCs w:val="32"/>
          <w:lang w:eastAsia="ru-RU"/>
        </w:rPr>
        <w:t>Лоджистик</w:t>
      </w:r>
      <w:proofErr w:type="spellEnd"/>
      <w:r w:rsidRPr="000879E0">
        <w:rPr>
          <w:rFonts w:ascii="Times New Roman" w:eastAsiaTheme="minorEastAsia" w:hAnsi="Times New Roman"/>
          <w:bCs/>
          <w:sz w:val="32"/>
          <w:szCs w:val="32"/>
          <w:lang w:eastAsia="ru-RU"/>
        </w:rPr>
        <w:t>». На одном участке готовность объекта составляет 99 %, на втором построены торговые павильоны, кафе, АЗС, здание торгово-сервисного обслуживания, ведутся строительные работы. За отчетный период в проект вложено 4,2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Развитие и расширение действующего парка птиц «Малинки», инвестор ИП Глава КФХ Чернышева Е.Н. Стоимость проекта составляет 980,0 млн. рублей, за отчетный период освоено 75,0 млн. рублей. По результатам реализации проекта планируется создать 150 рабочих мест.</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Создание комплекса по производству 720 тыс. тонн литой заготовки в год, инвестор ООО «</w:t>
      </w:r>
      <w:proofErr w:type="spellStart"/>
      <w:r w:rsidRPr="000879E0">
        <w:rPr>
          <w:rFonts w:ascii="Times New Roman" w:eastAsiaTheme="minorEastAsia" w:hAnsi="Times New Roman"/>
          <w:bCs/>
          <w:sz w:val="32"/>
          <w:szCs w:val="32"/>
          <w:lang w:eastAsia="ru-RU"/>
        </w:rPr>
        <w:t>ЮжСталь</w:t>
      </w:r>
      <w:proofErr w:type="spellEnd"/>
      <w:r w:rsidRPr="000879E0">
        <w:rPr>
          <w:rFonts w:ascii="Times New Roman" w:eastAsiaTheme="minorEastAsia" w:hAnsi="Times New Roman"/>
          <w:bCs/>
          <w:sz w:val="32"/>
          <w:szCs w:val="32"/>
          <w:lang w:eastAsia="ru-RU"/>
        </w:rPr>
        <w:t>». Планируемый объем инвестиций 4 567 млн. рублей, по итогам реализации ожидается создание 667 новых рабочих мест с заработной платой 30,0 тыс. рублей. По состоянию на 01.10.2021 освоено 300,0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Реконструкция бывшего здания Сбербанка по ул. Заводской. В трехэтажном здании работает фитнес-центр «Спарта», площадью 630 кв. метров, инициатор проекта стал ИП </w:t>
      </w:r>
      <w:proofErr w:type="spellStart"/>
      <w:r w:rsidRPr="000879E0">
        <w:rPr>
          <w:rFonts w:ascii="Times New Roman" w:eastAsiaTheme="minorEastAsia" w:hAnsi="Times New Roman"/>
          <w:bCs/>
          <w:sz w:val="32"/>
          <w:szCs w:val="32"/>
          <w:lang w:eastAsia="ru-RU"/>
        </w:rPr>
        <w:t>Самков</w:t>
      </w:r>
      <w:proofErr w:type="spellEnd"/>
      <w:r w:rsidRPr="000879E0">
        <w:rPr>
          <w:rFonts w:ascii="Times New Roman" w:eastAsiaTheme="minorEastAsia" w:hAnsi="Times New Roman"/>
          <w:bCs/>
          <w:sz w:val="32"/>
          <w:szCs w:val="32"/>
          <w:lang w:eastAsia="ru-RU"/>
        </w:rPr>
        <w:t xml:space="preserve"> С.С. В развитие </w:t>
      </w:r>
      <w:proofErr w:type="spellStart"/>
      <w:proofErr w:type="gramStart"/>
      <w:r w:rsidRPr="000879E0">
        <w:rPr>
          <w:rFonts w:ascii="Times New Roman" w:eastAsiaTheme="minorEastAsia" w:hAnsi="Times New Roman"/>
          <w:bCs/>
          <w:sz w:val="32"/>
          <w:szCs w:val="32"/>
          <w:lang w:eastAsia="ru-RU"/>
        </w:rPr>
        <w:t>фитнес-центра</w:t>
      </w:r>
      <w:proofErr w:type="spellEnd"/>
      <w:proofErr w:type="gramEnd"/>
      <w:r w:rsidRPr="000879E0">
        <w:rPr>
          <w:rFonts w:ascii="Times New Roman" w:eastAsiaTheme="minorEastAsia" w:hAnsi="Times New Roman"/>
          <w:bCs/>
          <w:sz w:val="32"/>
          <w:szCs w:val="32"/>
          <w:lang w:eastAsia="ru-RU"/>
        </w:rPr>
        <w:t xml:space="preserve"> планируется инвестировать 13,0 млн. рублей. В </w:t>
      </w:r>
      <w:r w:rsidRPr="000879E0">
        <w:rPr>
          <w:rFonts w:ascii="Times New Roman" w:eastAsiaTheme="minorEastAsia" w:hAnsi="Times New Roman"/>
          <w:bCs/>
          <w:sz w:val="32"/>
          <w:szCs w:val="32"/>
          <w:lang w:eastAsia="ru-RU"/>
        </w:rPr>
        <w:lastRenderedPageBreak/>
        <w:t>результате реализации инвестиционного проекта будет создано 12 новых рабочих мест. За отчетный период в проект вложено 0,5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Строительство шахты «</w:t>
      </w:r>
      <w:proofErr w:type="spellStart"/>
      <w:r w:rsidRPr="000879E0">
        <w:rPr>
          <w:rFonts w:ascii="Times New Roman" w:eastAsiaTheme="minorEastAsia" w:hAnsi="Times New Roman"/>
          <w:bCs/>
          <w:sz w:val="32"/>
          <w:szCs w:val="32"/>
          <w:lang w:eastAsia="ru-RU"/>
        </w:rPr>
        <w:t>Садкинская</w:t>
      </w:r>
      <w:proofErr w:type="spellEnd"/>
      <w:r w:rsidRPr="000879E0">
        <w:rPr>
          <w:rFonts w:ascii="Times New Roman" w:eastAsiaTheme="minorEastAsia" w:hAnsi="Times New Roman"/>
          <w:bCs/>
          <w:sz w:val="32"/>
          <w:szCs w:val="32"/>
          <w:lang w:eastAsia="ru-RU"/>
        </w:rPr>
        <w:t xml:space="preserve"> - </w:t>
      </w:r>
      <w:proofErr w:type="gramStart"/>
      <w:r w:rsidRPr="000879E0">
        <w:rPr>
          <w:rFonts w:ascii="Times New Roman" w:eastAsiaTheme="minorEastAsia" w:hAnsi="Times New Roman"/>
          <w:bCs/>
          <w:sz w:val="32"/>
          <w:szCs w:val="32"/>
          <w:lang w:eastAsia="ru-RU"/>
        </w:rPr>
        <w:t>Северная</w:t>
      </w:r>
      <w:proofErr w:type="gramEnd"/>
      <w:r w:rsidRPr="000879E0">
        <w:rPr>
          <w:rFonts w:ascii="Times New Roman" w:eastAsiaTheme="minorEastAsia" w:hAnsi="Times New Roman"/>
          <w:bCs/>
          <w:sz w:val="32"/>
          <w:szCs w:val="32"/>
          <w:lang w:eastAsia="ru-RU"/>
        </w:rPr>
        <w:t>» с проектной мощностью 1500 тыс. тонн угля в год. Период реализации: 2007-2023 годы, проектный объем инвестиций – 12 000 млн. рублей. Предусматривает создание 940 рабочих мест. За 9 месяцев 2021 года в проект вложено 8,1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Проект «Линия АГРО» строительства новых технологических линий по производству субстрата производительностью по кубикам 6 000 </w:t>
      </w:r>
      <w:proofErr w:type="spellStart"/>
      <w:proofErr w:type="gramStart"/>
      <w:r w:rsidRPr="000879E0">
        <w:rPr>
          <w:rFonts w:ascii="Times New Roman" w:eastAsiaTheme="minorEastAsia" w:hAnsi="Times New Roman"/>
          <w:bCs/>
          <w:sz w:val="32"/>
          <w:szCs w:val="32"/>
          <w:lang w:eastAsia="ru-RU"/>
        </w:rPr>
        <w:t>шт</w:t>
      </w:r>
      <w:proofErr w:type="spellEnd"/>
      <w:proofErr w:type="gramEnd"/>
      <w:r w:rsidRPr="000879E0">
        <w:rPr>
          <w:rFonts w:ascii="Times New Roman" w:eastAsiaTheme="minorEastAsia" w:hAnsi="Times New Roman"/>
          <w:bCs/>
          <w:sz w:val="32"/>
          <w:szCs w:val="32"/>
          <w:lang w:eastAsia="ru-RU"/>
        </w:rPr>
        <w:t xml:space="preserve"> / час, по матам 1 200 </w:t>
      </w:r>
      <w:proofErr w:type="spellStart"/>
      <w:r w:rsidRPr="000879E0">
        <w:rPr>
          <w:rFonts w:ascii="Times New Roman" w:eastAsiaTheme="minorEastAsia" w:hAnsi="Times New Roman"/>
          <w:bCs/>
          <w:sz w:val="32"/>
          <w:szCs w:val="32"/>
          <w:lang w:eastAsia="ru-RU"/>
        </w:rPr>
        <w:t>шт</w:t>
      </w:r>
      <w:proofErr w:type="spellEnd"/>
      <w:r w:rsidRPr="000879E0">
        <w:rPr>
          <w:rFonts w:ascii="Times New Roman" w:eastAsiaTheme="minorEastAsia" w:hAnsi="Times New Roman"/>
          <w:bCs/>
          <w:sz w:val="32"/>
          <w:szCs w:val="32"/>
          <w:lang w:eastAsia="ru-RU"/>
        </w:rPr>
        <w:t xml:space="preserve"> / час из сырья собственного производства компанией ООО «Завод ТЕХНО». Период реализации проекта: 2021-2022 годы. Проектный объем инвестиций –            441,8 млн. рублей, с созданием 35 новых рабочих мест. За 9 месяцев 2021 года в проект вложено 2,9 млн.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Проект совместной отработки запасов западного крыла шахты «Дальняя» и шахты № 410. Увеличение производственной мощности АО «Донской антрацит» с 930 000 тонн горной массы до 1 500 000 тонн горной массы. Период реализации проекта: 2021 год. Проектный объем инвестиций – 1 458,1 млн. рублей, с созданием  74 рабочих мест. За 9 месяцев 2021 в проект вложено 261,0 млн</w:t>
      </w:r>
      <w:proofErr w:type="gramStart"/>
      <w:r w:rsidRPr="000879E0">
        <w:rPr>
          <w:rFonts w:ascii="Times New Roman" w:eastAsiaTheme="minorEastAsia" w:hAnsi="Times New Roman"/>
          <w:bCs/>
          <w:sz w:val="32"/>
          <w:szCs w:val="32"/>
          <w:lang w:eastAsia="ru-RU"/>
        </w:rPr>
        <w:t>.р</w:t>
      </w:r>
      <w:proofErr w:type="gramEnd"/>
      <w:r w:rsidRPr="000879E0">
        <w:rPr>
          <w:rFonts w:ascii="Times New Roman" w:eastAsiaTheme="minorEastAsia" w:hAnsi="Times New Roman"/>
          <w:bCs/>
          <w:sz w:val="32"/>
          <w:szCs w:val="32"/>
          <w:lang w:eastAsia="ru-RU"/>
        </w:rPr>
        <w:t>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Красносулинском районе размещена «</w:t>
      </w:r>
      <w:proofErr w:type="spellStart"/>
      <w:r w:rsidRPr="000879E0">
        <w:rPr>
          <w:rFonts w:ascii="Times New Roman" w:eastAsiaTheme="minorEastAsia" w:hAnsi="Times New Roman"/>
          <w:bCs/>
          <w:sz w:val="32"/>
          <w:szCs w:val="32"/>
          <w:lang w:eastAsia="ru-RU"/>
        </w:rPr>
        <w:t>Красносулинская</w:t>
      </w:r>
      <w:proofErr w:type="spellEnd"/>
      <w:r w:rsidRPr="000879E0">
        <w:rPr>
          <w:rFonts w:ascii="Times New Roman" w:eastAsiaTheme="minorEastAsia" w:hAnsi="Times New Roman"/>
          <w:bCs/>
          <w:sz w:val="32"/>
          <w:szCs w:val="32"/>
          <w:lang w:eastAsia="ru-RU"/>
        </w:rPr>
        <w:t xml:space="preserve"> промышленная зона». На территории </w:t>
      </w:r>
      <w:proofErr w:type="spellStart"/>
      <w:r w:rsidRPr="000879E0">
        <w:rPr>
          <w:rFonts w:ascii="Times New Roman" w:eastAsiaTheme="minorEastAsia" w:hAnsi="Times New Roman"/>
          <w:bCs/>
          <w:sz w:val="32"/>
          <w:szCs w:val="32"/>
          <w:lang w:eastAsia="ru-RU"/>
        </w:rPr>
        <w:t>промзоны</w:t>
      </w:r>
      <w:proofErr w:type="spellEnd"/>
      <w:r w:rsidRPr="000879E0">
        <w:rPr>
          <w:rFonts w:ascii="Times New Roman" w:eastAsiaTheme="minorEastAsia" w:hAnsi="Times New Roman"/>
          <w:bCs/>
          <w:sz w:val="32"/>
          <w:szCs w:val="32"/>
          <w:lang w:eastAsia="ru-RU"/>
        </w:rPr>
        <w:t xml:space="preserve"> осуществляют свою деятельность резиденты филиал</w:t>
      </w:r>
      <w:proofErr w:type="gramStart"/>
      <w:r w:rsidRPr="000879E0">
        <w:rPr>
          <w:rFonts w:ascii="Times New Roman" w:eastAsiaTheme="minorEastAsia" w:hAnsi="Times New Roman"/>
          <w:bCs/>
          <w:sz w:val="32"/>
          <w:szCs w:val="32"/>
          <w:lang w:eastAsia="ru-RU"/>
        </w:rPr>
        <w:t>а ООО</w:t>
      </w:r>
      <w:proofErr w:type="gramEnd"/>
      <w:r w:rsidRPr="000879E0">
        <w:rPr>
          <w:rFonts w:ascii="Times New Roman" w:eastAsiaTheme="minorEastAsia" w:hAnsi="Times New Roman"/>
          <w:bCs/>
          <w:sz w:val="32"/>
          <w:szCs w:val="32"/>
          <w:lang w:eastAsia="ru-RU"/>
        </w:rPr>
        <w:t xml:space="preserve"> «Завод </w:t>
      </w:r>
      <w:proofErr w:type="spellStart"/>
      <w:r w:rsidRPr="000879E0">
        <w:rPr>
          <w:rFonts w:ascii="Times New Roman" w:eastAsiaTheme="minorEastAsia" w:hAnsi="Times New Roman"/>
          <w:bCs/>
          <w:sz w:val="32"/>
          <w:szCs w:val="32"/>
          <w:lang w:eastAsia="ru-RU"/>
        </w:rPr>
        <w:t>Техно</w:t>
      </w:r>
      <w:proofErr w:type="spellEnd"/>
      <w:r w:rsidRPr="000879E0">
        <w:rPr>
          <w:rFonts w:ascii="Times New Roman" w:eastAsiaTheme="minorEastAsia" w:hAnsi="Times New Roman"/>
          <w:bCs/>
          <w:sz w:val="32"/>
          <w:szCs w:val="32"/>
          <w:lang w:eastAsia="ru-RU"/>
        </w:rPr>
        <w:t xml:space="preserve">» и ООО </w:t>
      </w:r>
      <w:r w:rsidRPr="000879E0">
        <w:rPr>
          <w:rFonts w:ascii="Times New Roman" w:eastAsiaTheme="minorEastAsia" w:hAnsi="Times New Roman"/>
          <w:bCs/>
          <w:sz w:val="32"/>
          <w:szCs w:val="32"/>
          <w:lang w:eastAsia="ru-RU"/>
        </w:rPr>
        <w:lastRenderedPageBreak/>
        <w:t>«Гардиан Стекло Ростов». Промышленная зона обеспечена инженерной и транспортной инфраструктурой.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
          <w:bCs/>
          <w:sz w:val="32"/>
          <w:szCs w:val="32"/>
          <w:lang w:eastAsia="ru-RU"/>
        </w:rPr>
      </w:pPr>
      <w:r w:rsidRPr="00CF30BF">
        <w:rPr>
          <w:rFonts w:ascii="Times New Roman" w:eastAsiaTheme="minorEastAsia" w:hAnsi="Times New Roman"/>
          <w:b/>
          <w:bCs/>
          <w:sz w:val="32"/>
          <w:szCs w:val="32"/>
          <w:lang w:eastAsia="ru-RU"/>
        </w:rPr>
        <w:t>Малое и среднее предпринимательство</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Согласно оперативным данным в Красносулинском районе по состоянию на 01.10.2021 работает 2 203 субъектов малого и среднего предпринимательства, что на 21,1 % ниже аналогичного показателя прошлого года.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 отчетный период зарегистрировано в качестве индивидуального предпринимателя 253 человек, в качестве юридического лица – 4 ед.</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spellStart"/>
      <w:r w:rsidRPr="000879E0">
        <w:rPr>
          <w:rFonts w:ascii="Times New Roman" w:eastAsiaTheme="minorEastAsia" w:hAnsi="Times New Roman"/>
          <w:bCs/>
          <w:sz w:val="32"/>
          <w:szCs w:val="32"/>
          <w:lang w:eastAsia="ru-RU"/>
        </w:rPr>
        <w:t>Микрокредитной</w:t>
      </w:r>
      <w:proofErr w:type="spellEnd"/>
      <w:r w:rsidRPr="000879E0">
        <w:rPr>
          <w:rFonts w:ascii="Times New Roman" w:eastAsiaTheme="minorEastAsia" w:hAnsi="Times New Roman"/>
          <w:bCs/>
          <w:sz w:val="32"/>
          <w:szCs w:val="32"/>
          <w:lang w:eastAsia="ru-RU"/>
        </w:rPr>
        <w:t xml:space="preserve"> компанией - Фонд Местного Развития Красносулинского района Ростовской области субъектам малого и среднего предпринимательства было предоставлено 4 </w:t>
      </w:r>
      <w:proofErr w:type="spellStart"/>
      <w:r w:rsidRPr="000879E0">
        <w:rPr>
          <w:rFonts w:ascii="Times New Roman" w:eastAsiaTheme="minorEastAsia" w:hAnsi="Times New Roman"/>
          <w:bCs/>
          <w:sz w:val="32"/>
          <w:szCs w:val="32"/>
          <w:lang w:eastAsia="ru-RU"/>
        </w:rPr>
        <w:t>микрозайма</w:t>
      </w:r>
      <w:proofErr w:type="spellEnd"/>
      <w:r w:rsidRPr="000879E0">
        <w:rPr>
          <w:rFonts w:ascii="Times New Roman" w:eastAsiaTheme="minorEastAsia" w:hAnsi="Times New Roman"/>
          <w:bCs/>
          <w:sz w:val="32"/>
          <w:szCs w:val="32"/>
          <w:lang w:eastAsia="ru-RU"/>
        </w:rPr>
        <w:t xml:space="preserve"> на сумму 4 000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Местные отделения коммерческих банков за 9 месяцев 2021 года предоставили индивидуальным предпринимателям кредитные средства на сумму 284 229,3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В целях активизации работы в 2021 году по взаимодействию Администрации Красносулинского района с СМП проведено 12 мероприятий, а именно 3 заседания Совета по предпринимательству при Администрации Красносулинского района, 3 заседания Совета по развитию конкуренции Красносулинского района, 3 заседания межведомственной комиссии по снижению административных барьеров на пути развития предпринимательства и 3 заседания рабочей группы по </w:t>
      </w:r>
      <w:r w:rsidRPr="000879E0">
        <w:rPr>
          <w:rFonts w:ascii="Times New Roman" w:eastAsiaTheme="minorEastAsia" w:hAnsi="Times New Roman"/>
          <w:bCs/>
          <w:sz w:val="32"/>
          <w:szCs w:val="32"/>
          <w:lang w:eastAsia="ru-RU"/>
        </w:rPr>
        <w:lastRenderedPageBreak/>
        <w:t>вопросам оказания имущественной поддержки субъектам малого</w:t>
      </w:r>
      <w:proofErr w:type="gramEnd"/>
      <w:r w:rsidRPr="000879E0">
        <w:rPr>
          <w:rFonts w:ascii="Times New Roman" w:eastAsiaTheme="minorEastAsia" w:hAnsi="Times New Roman"/>
          <w:bCs/>
          <w:sz w:val="32"/>
          <w:szCs w:val="32"/>
          <w:lang w:eastAsia="ru-RU"/>
        </w:rPr>
        <w:t xml:space="preserve"> и среднего предпринимательства в муниципальном образовании «Красносулинский район».</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Бизнес-сообщество Красносулинского района, в том числе Общественный представитель Уполномоченного по защите прав предпринимателей в Красносулинском районе, приняли участие в 4 совещаниях, проведенных  Министерством экономического развития Ростовской области и в 2 совещаниях, проведенных Департаментом потребительского рынка Ростовской области,  в режиме видеоконференции.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Организована ежедневная работа телефона «горячей линии» для оперативного консультирования. За 9 месяцев 2021 года оказано 105 консультаций.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
          <w:bCs/>
          <w:sz w:val="32"/>
          <w:szCs w:val="32"/>
          <w:lang w:eastAsia="ru-RU"/>
        </w:rPr>
      </w:pPr>
      <w:r w:rsidRPr="00CF30BF">
        <w:rPr>
          <w:rFonts w:ascii="Times New Roman" w:eastAsiaTheme="minorEastAsia" w:hAnsi="Times New Roman"/>
          <w:b/>
          <w:bCs/>
          <w:sz w:val="32"/>
          <w:szCs w:val="32"/>
          <w:lang w:eastAsia="ru-RU"/>
        </w:rPr>
        <w:t>Потребительский рынок</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По состоянию на 01.10.2021 на территории Красносулинского района функционируют 563 объекта розничной торговли, в том числе 56 продовольственных магазинов, 312 – непродовольственных, 195 – смешанных.</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На 01.10.2021 в Красносулинском районе насчитывается 120 субъектов малого и среднего предпринимательства. В сфере бытового обслуживания занято 220 человек. В общей структуре бытового обслуживания наибольший удельный вес приходится на ремонт и техническое обслуживание  транспортных средств – 10 %, ремонт и пошив швейных изделий – 6 %, парикмахерские услуги –  32 %.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lastRenderedPageBreak/>
        <w:t>Общий объем торговых площадей в Красносулинском районе составляет     39,7 тыс. кв. м. Обеспеченность на 1 000 жителей при этом составляет 494,4 кв. м., что составляет 109,1 % от норматива, утвержденного постановлением Правительства Ростовской области от 01.09.2016 № 619 «Об утверждении нормативов минимальной обеспеченности населения площадью торговых объектов для Ростовской области» (453 кв. м. на 1 000 жителей).</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Красносулинском районе действует универсальный розничный  рынок управляющей компан</w:t>
      </w:r>
      <w:proofErr w:type="gramStart"/>
      <w:r w:rsidRPr="000879E0">
        <w:rPr>
          <w:rFonts w:ascii="Times New Roman" w:eastAsiaTheme="minorEastAsia" w:hAnsi="Times New Roman"/>
          <w:bCs/>
          <w:sz w:val="32"/>
          <w:szCs w:val="32"/>
          <w:lang w:eastAsia="ru-RU"/>
        </w:rPr>
        <w:t>ии ООО</w:t>
      </w:r>
      <w:proofErr w:type="gramEnd"/>
      <w:r w:rsidRPr="000879E0">
        <w:rPr>
          <w:rFonts w:ascii="Times New Roman" w:eastAsiaTheme="minorEastAsia" w:hAnsi="Times New Roman"/>
          <w:bCs/>
          <w:sz w:val="32"/>
          <w:szCs w:val="32"/>
          <w:lang w:eastAsia="ru-RU"/>
        </w:rPr>
        <w:t xml:space="preserve"> «</w:t>
      </w:r>
      <w:proofErr w:type="spellStart"/>
      <w:r w:rsidRPr="000879E0">
        <w:rPr>
          <w:rFonts w:ascii="Times New Roman" w:eastAsiaTheme="minorEastAsia" w:hAnsi="Times New Roman"/>
          <w:bCs/>
          <w:sz w:val="32"/>
          <w:szCs w:val="32"/>
          <w:lang w:eastAsia="ru-RU"/>
        </w:rPr>
        <w:t>Трейд</w:t>
      </w:r>
      <w:proofErr w:type="spellEnd"/>
      <w:r w:rsidRPr="000879E0">
        <w:rPr>
          <w:rFonts w:ascii="Times New Roman" w:eastAsiaTheme="minorEastAsia" w:hAnsi="Times New Roman"/>
          <w:bCs/>
          <w:sz w:val="32"/>
          <w:szCs w:val="32"/>
          <w:lang w:eastAsia="ru-RU"/>
        </w:rPr>
        <w:t xml:space="preserve">». Количество  торговых мест – 510, в капитальных зданиях расположено – 98 торговых мест.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На территории района осуществляют свою деятельность федеральные и региональные торговые сети: 8 магазинов «Магнит» АО «</w:t>
      </w:r>
      <w:proofErr w:type="spellStart"/>
      <w:r w:rsidRPr="000879E0">
        <w:rPr>
          <w:rFonts w:ascii="Times New Roman" w:eastAsiaTheme="minorEastAsia" w:hAnsi="Times New Roman"/>
          <w:bCs/>
          <w:sz w:val="32"/>
          <w:szCs w:val="32"/>
          <w:lang w:eastAsia="ru-RU"/>
        </w:rPr>
        <w:t>Тандер</w:t>
      </w:r>
      <w:proofErr w:type="spellEnd"/>
      <w:r w:rsidRPr="000879E0">
        <w:rPr>
          <w:rFonts w:ascii="Times New Roman" w:eastAsiaTheme="minorEastAsia" w:hAnsi="Times New Roman"/>
          <w:bCs/>
          <w:sz w:val="32"/>
          <w:szCs w:val="32"/>
          <w:lang w:eastAsia="ru-RU"/>
        </w:rPr>
        <w:t xml:space="preserve">», 5 магазинов «Магнит </w:t>
      </w:r>
      <w:proofErr w:type="spellStart"/>
      <w:r w:rsidRPr="000879E0">
        <w:rPr>
          <w:rFonts w:ascii="Times New Roman" w:eastAsiaTheme="minorEastAsia" w:hAnsi="Times New Roman"/>
          <w:bCs/>
          <w:sz w:val="32"/>
          <w:szCs w:val="32"/>
          <w:lang w:eastAsia="ru-RU"/>
        </w:rPr>
        <w:t>Косметикс</w:t>
      </w:r>
      <w:proofErr w:type="spellEnd"/>
      <w:r w:rsidRPr="000879E0">
        <w:rPr>
          <w:rFonts w:ascii="Times New Roman" w:eastAsiaTheme="minorEastAsia" w:hAnsi="Times New Roman"/>
          <w:bCs/>
          <w:sz w:val="32"/>
          <w:szCs w:val="32"/>
          <w:lang w:eastAsia="ru-RU"/>
        </w:rPr>
        <w:t>» АО «</w:t>
      </w:r>
      <w:proofErr w:type="spellStart"/>
      <w:r w:rsidRPr="000879E0">
        <w:rPr>
          <w:rFonts w:ascii="Times New Roman" w:eastAsiaTheme="minorEastAsia" w:hAnsi="Times New Roman"/>
          <w:bCs/>
          <w:sz w:val="32"/>
          <w:szCs w:val="32"/>
          <w:lang w:eastAsia="ru-RU"/>
        </w:rPr>
        <w:t>Тандер</w:t>
      </w:r>
      <w:proofErr w:type="spellEnd"/>
      <w:r w:rsidRPr="000879E0">
        <w:rPr>
          <w:rFonts w:ascii="Times New Roman" w:eastAsiaTheme="minorEastAsia" w:hAnsi="Times New Roman"/>
          <w:bCs/>
          <w:sz w:val="32"/>
          <w:szCs w:val="32"/>
          <w:lang w:eastAsia="ru-RU"/>
        </w:rPr>
        <w:t xml:space="preserve">», 7 магазинов «Пятерочка» АО ТД «Перекресток», 2 магазина ООО «Бест </w:t>
      </w:r>
      <w:proofErr w:type="spellStart"/>
      <w:r w:rsidRPr="000879E0">
        <w:rPr>
          <w:rFonts w:ascii="Times New Roman" w:eastAsiaTheme="minorEastAsia" w:hAnsi="Times New Roman"/>
          <w:bCs/>
          <w:sz w:val="32"/>
          <w:szCs w:val="32"/>
          <w:lang w:eastAsia="ru-RU"/>
        </w:rPr>
        <w:t>Прайс</w:t>
      </w:r>
      <w:proofErr w:type="spellEnd"/>
      <w:r w:rsidRPr="000879E0">
        <w:rPr>
          <w:rFonts w:ascii="Times New Roman" w:eastAsiaTheme="minorEastAsia" w:hAnsi="Times New Roman"/>
          <w:bCs/>
          <w:sz w:val="32"/>
          <w:szCs w:val="32"/>
          <w:lang w:eastAsia="ru-RU"/>
        </w:rPr>
        <w:t>», ООО «ДНС-ЮГ», магазин «Эконом» и «Квартал» ООО «Изумруд», «</w:t>
      </w:r>
      <w:proofErr w:type="spellStart"/>
      <w:r w:rsidRPr="000879E0">
        <w:rPr>
          <w:rFonts w:ascii="Times New Roman" w:eastAsiaTheme="minorEastAsia" w:hAnsi="Times New Roman"/>
          <w:bCs/>
          <w:sz w:val="32"/>
          <w:szCs w:val="32"/>
          <w:lang w:eastAsia="ru-RU"/>
        </w:rPr>
        <w:t>Евросеть</w:t>
      </w:r>
      <w:proofErr w:type="spellEnd"/>
      <w:r w:rsidRPr="000879E0">
        <w:rPr>
          <w:rFonts w:ascii="Times New Roman" w:eastAsiaTheme="minorEastAsia" w:hAnsi="Times New Roman"/>
          <w:bCs/>
          <w:sz w:val="32"/>
          <w:szCs w:val="32"/>
          <w:lang w:eastAsia="ru-RU"/>
        </w:rPr>
        <w:t>», «</w:t>
      </w:r>
      <w:proofErr w:type="spellStart"/>
      <w:r w:rsidRPr="000879E0">
        <w:rPr>
          <w:rFonts w:ascii="Times New Roman" w:eastAsiaTheme="minorEastAsia" w:hAnsi="Times New Roman"/>
          <w:bCs/>
          <w:sz w:val="32"/>
          <w:szCs w:val="32"/>
          <w:lang w:eastAsia="ru-RU"/>
        </w:rPr>
        <w:t>Билайн</w:t>
      </w:r>
      <w:proofErr w:type="spellEnd"/>
      <w:r w:rsidRPr="000879E0">
        <w:rPr>
          <w:rFonts w:ascii="Times New Roman" w:eastAsiaTheme="minorEastAsia" w:hAnsi="Times New Roman"/>
          <w:bCs/>
          <w:sz w:val="32"/>
          <w:szCs w:val="32"/>
          <w:lang w:eastAsia="ru-RU"/>
        </w:rPr>
        <w:t>», «Связной», «Мегафон»,  ООО «Тенденция» МТС, ООО «</w:t>
      </w:r>
      <w:proofErr w:type="spellStart"/>
      <w:r w:rsidRPr="000879E0">
        <w:rPr>
          <w:rFonts w:ascii="Times New Roman" w:eastAsiaTheme="minorEastAsia" w:hAnsi="Times New Roman"/>
          <w:bCs/>
          <w:sz w:val="32"/>
          <w:szCs w:val="32"/>
          <w:lang w:eastAsia="ru-RU"/>
        </w:rPr>
        <w:t>Торгсервис</w:t>
      </w:r>
      <w:proofErr w:type="spellEnd"/>
      <w:r w:rsidRPr="000879E0">
        <w:rPr>
          <w:rFonts w:ascii="Times New Roman" w:eastAsiaTheme="minorEastAsia" w:hAnsi="Times New Roman"/>
          <w:bCs/>
          <w:sz w:val="32"/>
          <w:szCs w:val="32"/>
          <w:lang w:eastAsia="ru-RU"/>
        </w:rPr>
        <w:t xml:space="preserve"> 61» (магазин «Светофор»), ООО ТК «Лето» (магазин «Победа»).</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На территории района  деятельность по продаже лекарственных препаратов и медицинского оборудования осуществляют  18 аптечных пунктов и 1 салон ортопедии и медицинской техники.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В целях обеспечения жителей социально значимыми товарами, для увеличения предложения потребительских товаров по доступным ценам для населения района, органами местного </w:t>
      </w:r>
      <w:r w:rsidRPr="000879E0">
        <w:rPr>
          <w:rFonts w:ascii="Times New Roman" w:eastAsiaTheme="minorEastAsia" w:hAnsi="Times New Roman"/>
          <w:bCs/>
          <w:sz w:val="32"/>
          <w:szCs w:val="32"/>
          <w:lang w:eastAsia="ru-RU"/>
        </w:rPr>
        <w:lastRenderedPageBreak/>
        <w:t>самоуправления были организованы 2 придорожные сезонные сельскохозяйственные ярмарки на трассе М-4 ДОН. Для реализации товаров было предоставлено 20 торговых мест.</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Цены на товары и на лекарственные средства остаются стабильными, в результате постоянного контроля и мониторинга со стороны Департамента потребительского рынка Ростовской области.</w:t>
      </w:r>
    </w:p>
    <w:p w:rsidR="00CF30BF" w:rsidRDefault="00CF30BF" w:rsidP="000879E0">
      <w:pPr>
        <w:spacing w:after="0" w:line="360" w:lineRule="auto"/>
        <w:ind w:firstLine="567"/>
        <w:jc w:val="both"/>
        <w:rPr>
          <w:rFonts w:ascii="Times New Roman" w:eastAsiaTheme="minorEastAsia" w:hAnsi="Times New Roman"/>
          <w:b/>
          <w:sz w:val="32"/>
          <w:szCs w:val="32"/>
          <w:lang w:eastAsia="ru-RU"/>
        </w:rPr>
      </w:pP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
          <w:sz w:val="32"/>
          <w:szCs w:val="32"/>
          <w:lang w:eastAsia="ru-RU"/>
        </w:rPr>
        <w:t>Строительство, ввод жилья</w:t>
      </w:r>
      <w:r w:rsidRPr="000879E0">
        <w:rPr>
          <w:rFonts w:ascii="Times New Roman" w:eastAsiaTheme="minorEastAsia" w:hAnsi="Times New Roman"/>
          <w:bCs/>
          <w:sz w:val="32"/>
          <w:szCs w:val="32"/>
          <w:lang w:eastAsia="ru-RU"/>
        </w:rPr>
        <w:t xml:space="preserve"> </w:t>
      </w:r>
    </w:p>
    <w:p w:rsidR="000879E0" w:rsidRPr="000879E0" w:rsidRDefault="000879E0" w:rsidP="000879E0">
      <w:pPr>
        <w:spacing w:after="0" w:line="360" w:lineRule="auto"/>
        <w:ind w:firstLine="567"/>
        <w:jc w:val="both"/>
        <w:rPr>
          <w:rFonts w:ascii="Times New Roman" w:eastAsiaTheme="minorEastAsia" w:hAnsi="Times New Roman"/>
          <w:sz w:val="32"/>
          <w:szCs w:val="32"/>
          <w:lang w:eastAsia="ru-RU"/>
        </w:rPr>
      </w:pPr>
      <w:r w:rsidRPr="000879E0">
        <w:rPr>
          <w:rFonts w:ascii="Times New Roman" w:eastAsiaTheme="minorEastAsia" w:hAnsi="Times New Roman"/>
          <w:sz w:val="32"/>
          <w:szCs w:val="32"/>
          <w:lang w:eastAsia="ru-RU"/>
        </w:rPr>
        <w:t xml:space="preserve">Плановые показатели по вводу жилья на 2021 год составляют 17 210 кв. м. жилья. За 9 месяцев 2021 года введено в эксплуатацию </w:t>
      </w:r>
      <w:r w:rsidRPr="000879E0">
        <w:rPr>
          <w:rFonts w:ascii="Times New Roman" w:eastAsiaTheme="minorEastAsia" w:hAnsi="Times New Roman"/>
          <w:bCs/>
          <w:sz w:val="32"/>
          <w:szCs w:val="32"/>
          <w:lang w:eastAsia="ru-RU"/>
        </w:rPr>
        <w:t xml:space="preserve">9 630,0 кв. м. объектов индивидуального жилищного строительства.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Между Администрацией Красносулинского района и Министерством строительства, архитектуры и территориального развития Ростовской области заключен договор № 18-ДС от 26.01.2021 «О предоставлении субвенций на осуществление государственных полномочий по обеспечению жилыми помещениями детей-сирот и детей, оставшихся без попечения родителей», на приобретение 14 жилых помещений на сумму 19 010,4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Заключено 14 муниципальных контракта на закупку жилых помещений для детей сирот и детей, оставшихся без попечения родителей на вторичном рынке на общую сумму 15 543,6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Между Администрацией Красносулинского района и Министерством строительства, архитектуры и территориального </w:t>
      </w:r>
      <w:r w:rsidRPr="000879E0">
        <w:rPr>
          <w:rFonts w:ascii="Times New Roman" w:eastAsiaTheme="minorEastAsia" w:hAnsi="Times New Roman"/>
          <w:bCs/>
          <w:sz w:val="32"/>
          <w:szCs w:val="32"/>
          <w:lang w:eastAsia="ru-RU"/>
        </w:rPr>
        <w:lastRenderedPageBreak/>
        <w:t xml:space="preserve">развития Ростовской области заключено соглашение № 60626000-1-2021-004 от 26.01.2021 о предоставлении субсидии из бюджета Ростовской области бюджету Красносулинского района на предоставление социальных выплат в рамках основного мероприятия «Обеспечение доступным и комфортным жильем и коммунальными услугами граждан Российской Федерации».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Предоставлены 2 свидетельства о праве на получение социальной выплаты на приобретение (строительство) жилья молодым семьям. 2 молодые семьи ведут подбор жилых помещений для приобретения в собственность.</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0879E0" w:rsidP="000879E0">
      <w:pPr>
        <w:spacing w:after="0" w:line="360" w:lineRule="auto"/>
        <w:ind w:firstLine="567"/>
        <w:jc w:val="both"/>
        <w:rPr>
          <w:rFonts w:ascii="Times New Roman" w:eastAsiaTheme="minorEastAsia" w:hAnsi="Times New Roman"/>
          <w:b/>
          <w:bCs/>
          <w:sz w:val="32"/>
          <w:szCs w:val="32"/>
          <w:lang w:eastAsia="ru-RU"/>
        </w:rPr>
      </w:pPr>
      <w:r w:rsidRPr="00CF30BF">
        <w:rPr>
          <w:rFonts w:ascii="Times New Roman" w:eastAsiaTheme="minorEastAsia" w:hAnsi="Times New Roman"/>
          <w:b/>
          <w:bCs/>
          <w:sz w:val="32"/>
          <w:szCs w:val="32"/>
          <w:lang w:eastAsia="ru-RU"/>
        </w:rPr>
        <w:t>Транспорт и дорожное строительство</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Транспорт является </w:t>
      </w:r>
      <w:proofErr w:type="spellStart"/>
      <w:r w:rsidRPr="000879E0">
        <w:rPr>
          <w:rFonts w:ascii="Times New Roman" w:eastAsiaTheme="minorEastAsia" w:hAnsi="Times New Roman"/>
          <w:bCs/>
          <w:sz w:val="32"/>
          <w:szCs w:val="32"/>
          <w:lang w:eastAsia="ru-RU"/>
        </w:rPr>
        <w:t>системообразующей</w:t>
      </w:r>
      <w:proofErr w:type="spellEnd"/>
      <w:r w:rsidRPr="000879E0">
        <w:rPr>
          <w:rFonts w:ascii="Times New Roman" w:eastAsiaTheme="minorEastAsia" w:hAnsi="Times New Roman"/>
          <w:bCs/>
          <w:sz w:val="32"/>
          <w:szCs w:val="32"/>
          <w:lang w:eastAsia="ru-RU"/>
        </w:rPr>
        <w:t xml:space="preserve"> отраслью, важнейшей составной частью производственной и социальной инфраструктуры Красносулинского района.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Красносулинский район обладает развитой транспортной инфраструктурой. Общая протяженность дорожной сети по состоянию на 01.10.2021 составляет  194,1 км межпоселковых автодорог, </w:t>
      </w:r>
      <w:proofErr w:type="spellStart"/>
      <w:r w:rsidRPr="000879E0">
        <w:rPr>
          <w:rFonts w:ascii="Times New Roman" w:eastAsiaTheme="minorEastAsia" w:hAnsi="Times New Roman"/>
          <w:bCs/>
          <w:sz w:val="32"/>
          <w:szCs w:val="32"/>
          <w:lang w:eastAsia="ru-RU"/>
        </w:rPr>
        <w:t>внутрипоселковых</w:t>
      </w:r>
      <w:proofErr w:type="spellEnd"/>
      <w:r w:rsidRPr="000879E0">
        <w:rPr>
          <w:rFonts w:ascii="Times New Roman" w:eastAsiaTheme="minorEastAsia" w:hAnsi="Times New Roman"/>
          <w:bCs/>
          <w:sz w:val="32"/>
          <w:szCs w:val="32"/>
          <w:lang w:eastAsia="ru-RU"/>
        </w:rPr>
        <w:t xml:space="preserve"> автодорог 615,0 км.</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рамках реализации приоритетного национального проекта «Безопасные и качественные автомобильные дороги» планируются работы по ремонту дорог подъезда от ул. Гагарина (</w:t>
      </w:r>
      <w:proofErr w:type="spellStart"/>
      <w:r w:rsidRPr="000879E0">
        <w:rPr>
          <w:rFonts w:ascii="Times New Roman" w:eastAsiaTheme="minorEastAsia" w:hAnsi="Times New Roman"/>
          <w:bCs/>
          <w:sz w:val="32"/>
          <w:szCs w:val="32"/>
          <w:lang w:eastAsia="ru-RU"/>
        </w:rPr>
        <w:t>Красносулинское</w:t>
      </w:r>
      <w:proofErr w:type="spellEnd"/>
      <w:r w:rsidRPr="000879E0">
        <w:rPr>
          <w:rFonts w:ascii="Times New Roman" w:eastAsiaTheme="minorEastAsia" w:hAnsi="Times New Roman"/>
          <w:bCs/>
          <w:sz w:val="32"/>
          <w:szCs w:val="32"/>
          <w:lang w:eastAsia="ru-RU"/>
        </w:rPr>
        <w:t xml:space="preserve"> городское поселение) до поворота </w:t>
      </w:r>
      <w:proofErr w:type="gramStart"/>
      <w:r w:rsidRPr="000879E0">
        <w:rPr>
          <w:rFonts w:ascii="Times New Roman" w:eastAsiaTheme="minorEastAsia" w:hAnsi="Times New Roman"/>
          <w:bCs/>
          <w:sz w:val="32"/>
          <w:szCs w:val="32"/>
          <w:lang w:eastAsia="ru-RU"/>
        </w:rPr>
        <w:t>на</w:t>
      </w:r>
      <w:proofErr w:type="gramEnd"/>
      <w:r w:rsidRPr="000879E0">
        <w:rPr>
          <w:rFonts w:ascii="Times New Roman" w:eastAsiaTheme="minorEastAsia" w:hAnsi="Times New Roman"/>
          <w:bCs/>
          <w:sz w:val="32"/>
          <w:szCs w:val="32"/>
          <w:lang w:eastAsia="ru-RU"/>
        </w:rPr>
        <w:t xml:space="preserve">     </w:t>
      </w:r>
      <w:proofErr w:type="gramStart"/>
      <w:r w:rsidRPr="000879E0">
        <w:rPr>
          <w:rFonts w:ascii="Times New Roman" w:eastAsiaTheme="minorEastAsia" w:hAnsi="Times New Roman"/>
          <w:bCs/>
          <w:sz w:val="32"/>
          <w:szCs w:val="32"/>
          <w:lang w:eastAsia="ru-RU"/>
        </w:rPr>
        <w:t>х</w:t>
      </w:r>
      <w:proofErr w:type="gramEnd"/>
      <w:r w:rsidRPr="000879E0">
        <w:rPr>
          <w:rFonts w:ascii="Times New Roman" w:eastAsiaTheme="minorEastAsia" w:hAnsi="Times New Roman"/>
          <w:bCs/>
          <w:sz w:val="32"/>
          <w:szCs w:val="32"/>
          <w:lang w:eastAsia="ru-RU"/>
        </w:rPr>
        <w:t xml:space="preserve">. Малая </w:t>
      </w:r>
      <w:proofErr w:type="spellStart"/>
      <w:r w:rsidRPr="000879E0">
        <w:rPr>
          <w:rFonts w:ascii="Times New Roman" w:eastAsiaTheme="minorEastAsia" w:hAnsi="Times New Roman"/>
          <w:bCs/>
          <w:sz w:val="32"/>
          <w:szCs w:val="32"/>
          <w:lang w:eastAsia="ru-RU"/>
        </w:rPr>
        <w:t>Гнилуша</w:t>
      </w:r>
      <w:proofErr w:type="spellEnd"/>
      <w:r w:rsidRPr="000879E0">
        <w:rPr>
          <w:rFonts w:ascii="Times New Roman" w:eastAsiaTheme="minorEastAsia" w:hAnsi="Times New Roman"/>
          <w:bCs/>
          <w:sz w:val="32"/>
          <w:szCs w:val="32"/>
          <w:lang w:eastAsia="ru-RU"/>
        </w:rPr>
        <w:t xml:space="preserve"> (Пролетарское сельское поселение), общей протяженностью 5,4 км. Объем средств на реализацию работ составил 51 619,40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 xml:space="preserve">Выполнены работы по объекту «Капитальный ремонт автомобильной дороги  «ст. </w:t>
      </w:r>
      <w:proofErr w:type="spellStart"/>
      <w:r w:rsidRPr="000879E0">
        <w:rPr>
          <w:rFonts w:ascii="Times New Roman" w:eastAsiaTheme="minorEastAsia" w:hAnsi="Times New Roman"/>
          <w:bCs/>
          <w:sz w:val="32"/>
          <w:szCs w:val="32"/>
          <w:lang w:eastAsia="ru-RU"/>
        </w:rPr>
        <w:t>Новомихайловская</w:t>
      </w:r>
      <w:proofErr w:type="spellEnd"/>
      <w:r w:rsidRPr="000879E0">
        <w:rPr>
          <w:rFonts w:ascii="Times New Roman" w:eastAsiaTheme="minorEastAsia" w:hAnsi="Times New Roman"/>
          <w:bCs/>
          <w:sz w:val="32"/>
          <w:szCs w:val="32"/>
          <w:lang w:eastAsia="ru-RU"/>
        </w:rPr>
        <w:t xml:space="preserve"> - п. </w:t>
      </w:r>
      <w:proofErr w:type="spellStart"/>
      <w:r w:rsidRPr="000879E0">
        <w:rPr>
          <w:rFonts w:ascii="Times New Roman" w:eastAsiaTheme="minorEastAsia" w:hAnsi="Times New Roman"/>
          <w:bCs/>
          <w:sz w:val="32"/>
          <w:szCs w:val="32"/>
          <w:lang w:eastAsia="ru-RU"/>
        </w:rPr>
        <w:t>Розет</w:t>
      </w:r>
      <w:proofErr w:type="spellEnd"/>
      <w:r w:rsidRPr="000879E0">
        <w:rPr>
          <w:rFonts w:ascii="Times New Roman" w:eastAsiaTheme="minorEastAsia" w:hAnsi="Times New Roman"/>
          <w:bCs/>
          <w:sz w:val="32"/>
          <w:szCs w:val="32"/>
          <w:lang w:eastAsia="ru-RU"/>
        </w:rPr>
        <w:t>», протяженностью 6,9 км. Плановый объем средств на реализацию работ составил 149 771,7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Заключены муниципальные контракты по объектам:</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«Ремонт автомобильной дороги общего пользования местного значения подъезд </w:t>
      </w:r>
      <w:proofErr w:type="gramStart"/>
      <w:r w:rsidRPr="000879E0">
        <w:rPr>
          <w:rFonts w:ascii="Times New Roman" w:eastAsiaTheme="minorEastAsia" w:hAnsi="Times New Roman"/>
          <w:bCs/>
          <w:sz w:val="32"/>
          <w:szCs w:val="32"/>
          <w:lang w:eastAsia="ru-RU"/>
        </w:rPr>
        <w:t>от</w:t>
      </w:r>
      <w:proofErr w:type="gramEnd"/>
      <w:r w:rsidRPr="000879E0">
        <w:rPr>
          <w:rFonts w:ascii="Times New Roman" w:eastAsiaTheme="minorEastAsia" w:hAnsi="Times New Roman"/>
          <w:bCs/>
          <w:sz w:val="32"/>
          <w:szCs w:val="32"/>
          <w:lang w:eastAsia="ru-RU"/>
        </w:rPr>
        <w:t xml:space="preserve"> </w:t>
      </w:r>
      <w:proofErr w:type="gramStart"/>
      <w:r w:rsidRPr="000879E0">
        <w:rPr>
          <w:rFonts w:ascii="Times New Roman" w:eastAsiaTheme="minorEastAsia" w:hAnsi="Times New Roman"/>
          <w:bCs/>
          <w:sz w:val="32"/>
          <w:szCs w:val="32"/>
          <w:lang w:eastAsia="ru-RU"/>
        </w:rPr>
        <w:t>х</w:t>
      </w:r>
      <w:proofErr w:type="gramEnd"/>
      <w:r w:rsidRPr="000879E0">
        <w:rPr>
          <w:rFonts w:ascii="Times New Roman" w:eastAsiaTheme="minorEastAsia" w:hAnsi="Times New Roman"/>
          <w:bCs/>
          <w:sz w:val="32"/>
          <w:szCs w:val="32"/>
          <w:lang w:eastAsia="ru-RU"/>
        </w:rPr>
        <w:t xml:space="preserve">. Малая </w:t>
      </w:r>
      <w:proofErr w:type="spellStart"/>
      <w:r w:rsidRPr="000879E0">
        <w:rPr>
          <w:rFonts w:ascii="Times New Roman" w:eastAsiaTheme="minorEastAsia" w:hAnsi="Times New Roman"/>
          <w:bCs/>
          <w:sz w:val="32"/>
          <w:szCs w:val="32"/>
          <w:lang w:eastAsia="ru-RU"/>
        </w:rPr>
        <w:t>Гнилуша</w:t>
      </w:r>
      <w:proofErr w:type="spellEnd"/>
      <w:r w:rsidRPr="000879E0">
        <w:rPr>
          <w:rFonts w:ascii="Times New Roman" w:eastAsiaTheme="minorEastAsia" w:hAnsi="Times New Roman"/>
          <w:bCs/>
          <w:sz w:val="32"/>
          <w:szCs w:val="32"/>
          <w:lang w:eastAsia="ru-RU"/>
        </w:rPr>
        <w:t xml:space="preserve"> до поворота на г. Красный Сулин протяженностью 3,457 км». Плановый объем средств на реализацию работ составил  28 821,8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«Ремонт автомобильной дороги по ул. Центральная с</w:t>
      </w:r>
      <w:proofErr w:type="gramStart"/>
      <w:r w:rsidRPr="000879E0">
        <w:rPr>
          <w:rFonts w:ascii="Times New Roman" w:eastAsiaTheme="minorEastAsia" w:hAnsi="Times New Roman"/>
          <w:bCs/>
          <w:sz w:val="32"/>
          <w:szCs w:val="32"/>
          <w:lang w:eastAsia="ru-RU"/>
        </w:rPr>
        <w:t>.П</w:t>
      </w:r>
      <w:proofErr w:type="gramEnd"/>
      <w:r w:rsidRPr="000879E0">
        <w:rPr>
          <w:rFonts w:ascii="Times New Roman" w:eastAsiaTheme="minorEastAsia" w:hAnsi="Times New Roman"/>
          <w:bCs/>
          <w:sz w:val="32"/>
          <w:szCs w:val="32"/>
          <w:lang w:eastAsia="ru-RU"/>
        </w:rPr>
        <w:t>рохоровка Пролетарского сельского поселения Красносулинского района», протяженностью 0,883 км. Плановый объем средств на реализацию работ составил                              4 667,8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CF30BF" w:rsidRDefault="00CF30BF" w:rsidP="000879E0">
      <w:pPr>
        <w:spacing w:after="0" w:line="360" w:lineRule="auto"/>
        <w:ind w:firstLine="567"/>
        <w:jc w:val="both"/>
        <w:rPr>
          <w:rFonts w:ascii="Times New Roman" w:eastAsiaTheme="minorEastAsia" w:hAnsi="Times New Roman"/>
          <w:b/>
          <w:bCs/>
          <w:sz w:val="32"/>
          <w:szCs w:val="32"/>
          <w:lang w:eastAsia="ru-RU"/>
        </w:rPr>
      </w:pPr>
      <w:r>
        <w:rPr>
          <w:rFonts w:ascii="Times New Roman" w:eastAsiaTheme="minorEastAsia" w:hAnsi="Times New Roman"/>
          <w:b/>
          <w:bCs/>
          <w:sz w:val="32"/>
          <w:szCs w:val="32"/>
          <w:lang w:eastAsia="ru-RU"/>
        </w:rPr>
        <w:t>Жилищно-коммунальное хозяйство</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В целях исполнения государственной программы «Обеспечение качественными жилищно-коммунальными услугами населения Ростовской области», в 2021 году между Администрацией Красносулинского района Ростовской области и Министерством жилищно-коммунального хозяйства Ростовской области заключено соглашение о предоставлении субсидий в сумме 3 178,8  тыс. рублей на возмещение предприятиям ЖКХ части платы граждан за коммунальные услуги в объеме свыше установленных индексов максимального роста размера платы граждан за коммунальные услуги по горячему водоснабжению. По </w:t>
      </w:r>
      <w:r w:rsidRPr="000879E0">
        <w:rPr>
          <w:rFonts w:ascii="Times New Roman" w:eastAsiaTheme="minorEastAsia" w:hAnsi="Times New Roman"/>
          <w:bCs/>
          <w:sz w:val="32"/>
          <w:szCs w:val="32"/>
          <w:lang w:eastAsia="ru-RU"/>
        </w:rPr>
        <w:lastRenderedPageBreak/>
        <w:t>состоянию на 01.10.2021 объем финансирования составил 1 832,1 тыс. рублей или 57,6 %.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Бюджет</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Доходы консолидированного бюджета за 9 месяцев 2021 года составили  2</w:t>
      </w:r>
      <w:r w:rsidR="001879FD">
        <w:rPr>
          <w:rFonts w:ascii="Times New Roman" w:eastAsiaTheme="minorEastAsia" w:hAnsi="Times New Roman"/>
          <w:bCs/>
          <w:sz w:val="32"/>
          <w:szCs w:val="32"/>
          <w:lang w:eastAsia="ru-RU"/>
        </w:rPr>
        <w:t xml:space="preserve"> </w:t>
      </w:r>
      <w:r w:rsidRPr="000879E0">
        <w:rPr>
          <w:rFonts w:ascii="Times New Roman" w:eastAsiaTheme="minorEastAsia" w:hAnsi="Times New Roman"/>
          <w:bCs/>
          <w:sz w:val="32"/>
          <w:szCs w:val="32"/>
          <w:lang w:eastAsia="ru-RU"/>
        </w:rPr>
        <w:t xml:space="preserve">354 222,9 тыс. рублей, или 59,6 % к годовым бюджетным назначениям. Расходы консолидированного бюджета за отчетный период составили  2 300 198,6 тыс. рублей, или 55,8 % к годовому плану. Бюджет выполнен с </w:t>
      </w:r>
      <w:proofErr w:type="spellStart"/>
      <w:r w:rsidRPr="000879E0">
        <w:rPr>
          <w:rFonts w:ascii="Times New Roman" w:eastAsiaTheme="minorEastAsia" w:hAnsi="Times New Roman"/>
          <w:bCs/>
          <w:sz w:val="32"/>
          <w:szCs w:val="32"/>
          <w:lang w:eastAsia="ru-RU"/>
        </w:rPr>
        <w:t>профицитом</w:t>
      </w:r>
      <w:proofErr w:type="spellEnd"/>
      <w:r w:rsidRPr="000879E0">
        <w:rPr>
          <w:rFonts w:ascii="Times New Roman" w:eastAsiaTheme="minorEastAsia" w:hAnsi="Times New Roman"/>
          <w:bCs/>
          <w:sz w:val="32"/>
          <w:szCs w:val="32"/>
          <w:lang w:eastAsia="ru-RU"/>
        </w:rPr>
        <w:t xml:space="preserve">   54 024,3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Принимаемые Администрацией Красносулинского района меры по развитию налогового потенциала, по повышению поступлений налоговых и неналоговых доходов консолидированного бюджета, а также по сокращению недоимки, позволили обеспечить поступление собственных доходов в объеме                          470 852,5 тыс. рублей или 73,3 % к годовому плану.</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 отчетный период 2021 года бюджеты района и поселений, входящих в состав Красносулинского района в целом сбалансированы. Обеспечена своевременность и полнота бюджетных расчетов. Просроченная кредиторская задолженность отсутствует.</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Учтено в реестрах муниципальной собственности муниципального образования «Красносулинский район» и поселений в его составе (без земельных участков) 2 766 объектов недвижимости. В рамках завершения работы по государственной регистрации права на объекты недвижимости муниципальной </w:t>
      </w:r>
      <w:r w:rsidRPr="000879E0">
        <w:rPr>
          <w:rFonts w:ascii="Times New Roman" w:eastAsiaTheme="minorEastAsia" w:hAnsi="Times New Roman"/>
          <w:bCs/>
          <w:sz w:val="32"/>
          <w:szCs w:val="32"/>
          <w:lang w:eastAsia="ru-RU"/>
        </w:rPr>
        <w:lastRenderedPageBreak/>
        <w:t>собственности на 2021 год было запланировано к регистрации 8 объектов недвижимости. По состоянию на 01.10.2021 зарегистрировано 8 объектов недвижимости.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Здравоохранение</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По итогам 9 месяцев 2021 года в связи с распространением новой </w:t>
      </w:r>
      <w:proofErr w:type="spellStart"/>
      <w:r w:rsidRPr="000879E0">
        <w:rPr>
          <w:rFonts w:ascii="Times New Roman" w:eastAsiaTheme="minorEastAsia" w:hAnsi="Times New Roman"/>
          <w:bCs/>
          <w:sz w:val="32"/>
          <w:szCs w:val="32"/>
          <w:lang w:eastAsia="ru-RU"/>
        </w:rPr>
        <w:t>коронавирусной</w:t>
      </w:r>
      <w:proofErr w:type="spellEnd"/>
      <w:r w:rsidRPr="000879E0">
        <w:rPr>
          <w:rFonts w:ascii="Times New Roman" w:eastAsiaTheme="minorEastAsia" w:hAnsi="Times New Roman"/>
          <w:bCs/>
          <w:sz w:val="32"/>
          <w:szCs w:val="32"/>
          <w:lang w:eastAsia="ru-RU"/>
        </w:rPr>
        <w:t xml:space="preserve"> инфекции зафиксировано увеличение смертности на 6,6 % в сравнении с аналогичным периодом прошлого года. Рождаемость по сравнению с аналогичным периодом прошлого года снизилась на 0,3 % и составила 303 человека.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Число заразившихся </w:t>
      </w:r>
      <w:proofErr w:type="spellStart"/>
      <w:r w:rsidRPr="000879E0">
        <w:rPr>
          <w:rFonts w:ascii="Times New Roman" w:eastAsiaTheme="minorEastAsia" w:hAnsi="Times New Roman"/>
          <w:bCs/>
          <w:sz w:val="32"/>
          <w:szCs w:val="32"/>
          <w:lang w:eastAsia="ru-RU"/>
        </w:rPr>
        <w:t>коронавирусной</w:t>
      </w:r>
      <w:proofErr w:type="spellEnd"/>
      <w:r w:rsidRPr="000879E0">
        <w:rPr>
          <w:rFonts w:ascii="Times New Roman" w:eastAsiaTheme="minorEastAsia" w:hAnsi="Times New Roman"/>
          <w:bCs/>
          <w:sz w:val="32"/>
          <w:szCs w:val="32"/>
          <w:lang w:eastAsia="ru-RU"/>
        </w:rPr>
        <w:t xml:space="preserve"> инфекцией составило 2754 человека, из них находились на амбулаторном лечении 2 099 человек, на лечении в стационаре 655 человек.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На реализацию мероприятий муниципальной программы Красносулинского района «Развитие здравоохранения», утвержденной постановлением Администрации Красносулинского района от 20.12.2018 № 1446, в 2021 году предусмотрено 689 762,6 тыс. рублей.  Фактическое освоение за 9 месяцев 2021 года составило 352 255,6 тыс. рублей или 51,1 % от плана.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Образование</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Муниципальная система образования Красносулинского района в 1 полугодии 2021 учебного года развивалась с учетом приоритетов, определенных Федеральным законом ФЗ-273 «Об образовании в Российской Федерации» и другими нормативно-</w:t>
      </w:r>
      <w:r w:rsidRPr="000879E0">
        <w:rPr>
          <w:rFonts w:ascii="Times New Roman" w:eastAsiaTheme="minorEastAsia" w:hAnsi="Times New Roman"/>
          <w:bCs/>
          <w:sz w:val="32"/>
          <w:szCs w:val="32"/>
          <w:lang w:eastAsia="ru-RU"/>
        </w:rPr>
        <w:lastRenderedPageBreak/>
        <w:t>правовыми документами, регламентирующими функционирование и развитие муниципальной системы образования.</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В настоящий момент в структуре образования Красносулинского района функционируют 68 образовательных учреждений (35 школ, 29 детских садов, 4 учреждения дополнительного образования).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Политика образования Красносулинского района сфокусирована на повышение качества и доступности образования, ответственности за предоставленные образовательные услуги.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Каждым учебным заведением разработана «Дорожная карта» по организации проведения электронного обучения, с использованием дистанционных образовательных технологий, позволяющих организовать взаимодействие обучающихся и педагогических работников опосредованно («Российская электронная школа», Сервис «</w:t>
      </w:r>
      <w:proofErr w:type="spellStart"/>
      <w:r w:rsidRPr="000879E0">
        <w:rPr>
          <w:rFonts w:ascii="Times New Roman" w:eastAsiaTheme="minorEastAsia" w:hAnsi="Times New Roman"/>
          <w:bCs/>
          <w:sz w:val="32"/>
          <w:szCs w:val="32"/>
          <w:lang w:eastAsia="ru-RU"/>
        </w:rPr>
        <w:t>Яндекс</w:t>
      </w:r>
      <w:proofErr w:type="spellEnd"/>
      <w:r w:rsidRPr="000879E0">
        <w:rPr>
          <w:rFonts w:ascii="Times New Roman" w:eastAsiaTheme="minorEastAsia" w:hAnsi="Times New Roman"/>
          <w:bCs/>
          <w:sz w:val="32"/>
          <w:szCs w:val="32"/>
          <w:lang w:eastAsia="ru-RU"/>
        </w:rPr>
        <w:t>», «</w:t>
      </w:r>
      <w:proofErr w:type="spellStart"/>
      <w:r w:rsidRPr="000879E0">
        <w:rPr>
          <w:rFonts w:ascii="Times New Roman" w:eastAsiaTheme="minorEastAsia" w:hAnsi="Times New Roman"/>
          <w:bCs/>
          <w:sz w:val="32"/>
          <w:szCs w:val="32"/>
          <w:lang w:eastAsia="ru-RU"/>
        </w:rPr>
        <w:t>ЯКласс</w:t>
      </w:r>
      <w:proofErr w:type="spellEnd"/>
      <w:r w:rsidRPr="000879E0">
        <w:rPr>
          <w:rFonts w:ascii="Times New Roman" w:eastAsiaTheme="minorEastAsia" w:hAnsi="Times New Roman"/>
          <w:bCs/>
          <w:sz w:val="32"/>
          <w:szCs w:val="32"/>
          <w:lang w:eastAsia="ru-RU"/>
        </w:rPr>
        <w:t>», «</w:t>
      </w:r>
      <w:proofErr w:type="spellStart"/>
      <w:r w:rsidRPr="000879E0">
        <w:rPr>
          <w:rFonts w:ascii="Times New Roman" w:eastAsiaTheme="minorEastAsia" w:hAnsi="Times New Roman"/>
          <w:bCs/>
          <w:sz w:val="32"/>
          <w:szCs w:val="32"/>
          <w:lang w:eastAsia="ru-RU"/>
        </w:rPr>
        <w:t>Ядекс</w:t>
      </w:r>
      <w:proofErr w:type="spellEnd"/>
      <w:r w:rsidRPr="000879E0">
        <w:rPr>
          <w:rFonts w:ascii="Times New Roman" w:eastAsiaTheme="minorEastAsia" w:hAnsi="Times New Roman"/>
          <w:bCs/>
          <w:sz w:val="32"/>
          <w:szCs w:val="32"/>
          <w:lang w:eastAsia="ru-RU"/>
        </w:rPr>
        <w:t xml:space="preserve"> учебник», «Учи.</w:t>
      </w:r>
      <w:proofErr w:type="gramEnd"/>
      <w:r w:rsidRPr="000879E0">
        <w:rPr>
          <w:rFonts w:ascii="Times New Roman" w:eastAsiaTheme="minorEastAsia" w:hAnsi="Times New Roman"/>
          <w:bCs/>
          <w:sz w:val="32"/>
          <w:szCs w:val="32"/>
          <w:lang w:eastAsia="ru-RU"/>
        </w:rPr>
        <w:t xml:space="preserve"> </w:t>
      </w:r>
      <w:proofErr w:type="gramStart"/>
      <w:r w:rsidRPr="000879E0">
        <w:rPr>
          <w:rFonts w:ascii="Times New Roman" w:eastAsiaTheme="minorEastAsia" w:hAnsi="Times New Roman"/>
          <w:bCs/>
          <w:sz w:val="32"/>
          <w:szCs w:val="32"/>
          <w:lang w:eastAsia="ru-RU"/>
        </w:rPr>
        <w:t>РУ»).</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Обучающимся</w:t>
      </w:r>
      <w:proofErr w:type="gramEnd"/>
      <w:r w:rsidRPr="000879E0">
        <w:rPr>
          <w:rFonts w:ascii="Times New Roman" w:eastAsiaTheme="minorEastAsia" w:hAnsi="Times New Roman"/>
          <w:bCs/>
          <w:sz w:val="32"/>
          <w:szCs w:val="32"/>
          <w:lang w:eastAsia="ru-RU"/>
        </w:rPr>
        <w:t xml:space="preserve"> рекомендовано пользоваться интерактивными образовательными услугами. Учреждения дополнительного образования знакомят с </w:t>
      </w:r>
      <w:proofErr w:type="spellStart"/>
      <w:r w:rsidRPr="000879E0">
        <w:rPr>
          <w:rFonts w:ascii="Times New Roman" w:eastAsiaTheme="minorEastAsia" w:hAnsi="Times New Roman"/>
          <w:bCs/>
          <w:sz w:val="32"/>
          <w:szCs w:val="32"/>
          <w:lang w:eastAsia="ru-RU"/>
        </w:rPr>
        <w:t>онлайн-платформой</w:t>
      </w:r>
      <w:proofErr w:type="spellEnd"/>
      <w:r w:rsidRPr="000879E0">
        <w:rPr>
          <w:rFonts w:ascii="Times New Roman" w:eastAsiaTheme="minorEastAsia" w:hAnsi="Times New Roman"/>
          <w:bCs/>
          <w:sz w:val="32"/>
          <w:szCs w:val="32"/>
          <w:lang w:eastAsia="ru-RU"/>
        </w:rPr>
        <w:t xml:space="preserve"> «Талант и успех» для занятия всех категорий несовершеннолетних в свободное время в период нахождения дома.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 января по июль 2021 года во всех образовательных организациях района прошли мероприятия, направленные на гражданское, патриотическое, духовное воспитание подрастающего поколения. Все мероприятия  2020 - 2021г. посвящены 76-летию со Дня Победы.</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 xml:space="preserve">Основной формой весеннего и летнего отдыха и </w:t>
      </w:r>
      <w:proofErr w:type="gramStart"/>
      <w:r w:rsidRPr="000879E0">
        <w:rPr>
          <w:rFonts w:ascii="Times New Roman" w:eastAsiaTheme="minorEastAsia" w:hAnsi="Times New Roman"/>
          <w:bCs/>
          <w:sz w:val="32"/>
          <w:szCs w:val="32"/>
          <w:lang w:eastAsia="ru-RU"/>
        </w:rPr>
        <w:t>оздоровления</w:t>
      </w:r>
      <w:proofErr w:type="gramEnd"/>
      <w:r w:rsidRPr="000879E0">
        <w:rPr>
          <w:rFonts w:ascii="Times New Roman" w:eastAsiaTheme="minorEastAsia" w:hAnsi="Times New Roman"/>
          <w:bCs/>
          <w:sz w:val="32"/>
          <w:szCs w:val="32"/>
          <w:lang w:eastAsia="ru-RU"/>
        </w:rPr>
        <w:t xml:space="preserve"> обучающихся в 2021 году были лагеря дневного пребывания. В текущем году стоимость набора продуктов питания для оздоровительных лагерей с дневным пребыванием на базе образовательных учреждений составляла 180 рублей 42 копеек на 1 ребенка в день.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Целевые показатели, определенные указом Президента Российской Федерации от 07.05.2012 № 597 «О мерах по реализации государственной социальной политики» в части доведения средней заработной платы педагогических работников по состоянию на 01.10.2021 выполнены в полном объеме в отношении педагогических работников общеобразовательных учреждений и учреждений дополнительного образования. </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 отчетный период фактическая средняя заработная плата педагогических работников образовательных учреждений составила 33 550,2 рублей, планируемый целевой показатель на 2021 год выполнен на 109,1%.</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Фактическая средняя заработная плата педагогических работников дошкольных образовательных учреждений на отчетную дату составила 23 070,0 рублей, планируемый целевой показатель на 2021 год выполнен на 79,5 %.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Фактическая средняя заработная плата педагогических работников учреждений дополнительного образования на отчетную дату составила 34 468,0 рублей, что в сравнении с планируемым целевым показателем на 2021 год выше на 7,8 %.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В настоящее время в Красносулинском районе обеспечено стабильное функционирование системы образования и созданы предпосылки для ее дальнейшего развития.</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Рынок труда, занятость, социальная защита населения</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За январь - июль 2021 года среднесписочная численность работников по видам экономической деятельности (без внешних совместителей и работников </w:t>
      </w:r>
      <w:proofErr w:type="spellStart"/>
      <w:r w:rsidRPr="000879E0">
        <w:rPr>
          <w:rFonts w:ascii="Times New Roman" w:eastAsiaTheme="minorEastAsia" w:hAnsi="Times New Roman"/>
          <w:bCs/>
          <w:sz w:val="32"/>
          <w:szCs w:val="32"/>
          <w:lang w:eastAsia="ru-RU"/>
        </w:rPr>
        <w:t>несписочного</w:t>
      </w:r>
      <w:proofErr w:type="spellEnd"/>
      <w:r w:rsidRPr="000879E0">
        <w:rPr>
          <w:rFonts w:ascii="Times New Roman" w:eastAsiaTheme="minorEastAsia" w:hAnsi="Times New Roman"/>
          <w:bCs/>
          <w:sz w:val="32"/>
          <w:szCs w:val="32"/>
          <w:lang w:eastAsia="ru-RU"/>
        </w:rPr>
        <w:t xml:space="preserve"> состава) составила 11 892 человека, наблюдается увеличение по сравнению с аналогичным периодом прошлого года на 83 человека или на 0,7 %. По данным Министерства труда и социального развития Ростовской области среднемесячная заработная плата за январь - август 2021 года увеличилась на 10,7 % в сравнении</w:t>
      </w:r>
      <w:proofErr w:type="gramEnd"/>
      <w:r w:rsidRPr="000879E0">
        <w:rPr>
          <w:rFonts w:ascii="Times New Roman" w:eastAsiaTheme="minorEastAsia" w:hAnsi="Times New Roman"/>
          <w:bCs/>
          <w:sz w:val="32"/>
          <w:szCs w:val="32"/>
          <w:lang w:eastAsia="ru-RU"/>
        </w:rPr>
        <w:t xml:space="preserve"> с аналогичным периодом прошлого года и составила 36 417,2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 отчетном периоде 2021 года численность граждан, обратившихся в поиске работы, уменьшилась на 3,1 % в сравнении с аналогичным периодом прошлого года. Численность безработных граждан, по сравнению с аналогичным периодом прошлого года уменьшилась на 127,7 %.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Временно трудоустроено 321 несовершеннолетний гражданин в возрасте от 14 до 18 лет в свободное от учебы время.</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Уровень регистрируемой безработицы составляет 0,9 %.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За 9 месяцев 2021 года организовали собственное дело 68 человек по видам деятельности: деятельность ресторанов, кафе, предприятий общественного питания (9 человек); деятельность в области инженерных изысканий, инженерно-технического </w:t>
      </w:r>
      <w:r w:rsidRPr="000879E0">
        <w:rPr>
          <w:rFonts w:ascii="Times New Roman" w:eastAsiaTheme="minorEastAsia" w:hAnsi="Times New Roman"/>
          <w:bCs/>
          <w:sz w:val="32"/>
          <w:szCs w:val="32"/>
          <w:lang w:eastAsia="ru-RU"/>
        </w:rPr>
        <w:lastRenderedPageBreak/>
        <w:t>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 (3 человека); техническое обслуживание и ремонт автотранспортных средств (6 человек);</w:t>
      </w:r>
      <w:proofErr w:type="gramEnd"/>
      <w:r w:rsidRPr="000879E0">
        <w:rPr>
          <w:rFonts w:ascii="Times New Roman" w:eastAsiaTheme="minorEastAsia" w:hAnsi="Times New Roman"/>
          <w:bCs/>
          <w:sz w:val="32"/>
          <w:szCs w:val="32"/>
          <w:lang w:eastAsia="ru-RU"/>
        </w:rPr>
        <w:t xml:space="preserve"> производство мебели  (3 человека); розничная торговля преимущественно пищевыми продуктами (15 человек); розничная торговля непродовольственными товарами (19 человек); деятельность автомобильного грузового транспорта (грузоперевозки) (10 человек); ремонт прочих предметов личного потребления и бытовых товаров (2 человека); производство прочих строительно-монтажных работ (1 человек).</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За 9 месяцев 2021 года на исполнение социальных гарантий Управлением социальной защиты населения Красносулинского района по переданным полномочиям, было направлено 455 304,3 тыс. рублей (80,2 % годовых объемов). Исполнены обязательства в отношении 22,8 тыс. человек – 30,8 % населения района. Получили компенсацию расходов по оплате за жилье и коммунальные услуги 12,0 тыс. льготников. Жилищные субсидии назначены 1 809 семьям (5,6 % семей района) при этом средний размер субсидии составил 1 316 рублей 34 копейки.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Жителям района, попавшим в трудную жизненную ситуацию, предоставлено пособий на сумму 56 395,2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 xml:space="preserve">С 2021 года в Красносулинском районе за счет субвенций из федерального и областного бюджетов на условиях </w:t>
      </w:r>
      <w:proofErr w:type="spellStart"/>
      <w:r w:rsidRPr="000879E0">
        <w:rPr>
          <w:rFonts w:ascii="Times New Roman" w:eastAsiaTheme="minorEastAsia" w:hAnsi="Times New Roman"/>
          <w:bCs/>
          <w:sz w:val="32"/>
          <w:szCs w:val="32"/>
          <w:lang w:eastAsia="ru-RU"/>
        </w:rPr>
        <w:t>софинансирования</w:t>
      </w:r>
      <w:proofErr w:type="spellEnd"/>
      <w:r w:rsidRPr="000879E0">
        <w:rPr>
          <w:rFonts w:ascii="Times New Roman" w:eastAsiaTheme="minorEastAsia" w:hAnsi="Times New Roman"/>
          <w:bCs/>
          <w:sz w:val="32"/>
          <w:szCs w:val="32"/>
          <w:lang w:eastAsia="ru-RU"/>
        </w:rPr>
        <w:t xml:space="preserve"> реализуются социальные контракты с предоставлением государственной помощи.</w:t>
      </w:r>
      <w:proofErr w:type="gramEnd"/>
      <w:r w:rsidRPr="000879E0">
        <w:rPr>
          <w:rFonts w:ascii="Times New Roman" w:eastAsiaTheme="minorEastAsia" w:hAnsi="Times New Roman"/>
          <w:bCs/>
          <w:sz w:val="32"/>
          <w:szCs w:val="32"/>
          <w:lang w:eastAsia="ru-RU"/>
        </w:rPr>
        <w:t xml:space="preserve"> За отчетный период </w:t>
      </w:r>
      <w:r w:rsidRPr="000879E0">
        <w:rPr>
          <w:rFonts w:ascii="Times New Roman" w:eastAsiaTheme="minorEastAsia" w:hAnsi="Times New Roman"/>
          <w:bCs/>
          <w:sz w:val="32"/>
          <w:szCs w:val="32"/>
          <w:lang w:eastAsia="ru-RU"/>
        </w:rPr>
        <w:lastRenderedPageBreak/>
        <w:t>заключено 142 контракта на сумму 12 484,8 тыс. рублей.  Данным видом помощи воспользовались 142 семьи из 449 человек.</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 С 2016 года предоставляются компенсации расходов на уплату взносов на капитальный ремонт. Правом на компенсацию воспользовались 625 пенсионеров и 138 инвалидов. Порядка 10,3 тыс. семей с детьми в районе получают различные выплаты и пособия. Семьям с детьми предоставляется 14 видов пособий и денежных выплат, при этом 9 видов – в соответствии с областным законодательством.</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 июня 2020 года предоставляются меры социальной поддержки семей, имеющих детей и проживающих на территории Ростовской области, в виде ежемесячной денежной выплаты на ребенка в возрасте от трех до семи лет включительно. Правом на данную выплату воспользовалось 2 562 получателя.</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Культура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roofErr w:type="gramStart"/>
      <w:r w:rsidRPr="000879E0">
        <w:rPr>
          <w:rFonts w:ascii="Times New Roman" w:eastAsiaTheme="minorEastAsia" w:hAnsi="Times New Roman"/>
          <w:bCs/>
          <w:sz w:val="32"/>
          <w:szCs w:val="32"/>
          <w:lang w:eastAsia="ru-RU"/>
        </w:rPr>
        <w:t>В целях создания условий для сохранения историко-культурного наследия Красносулинского района, обеспечения доступа граждан к культурным ценностям и участию в культурной жизни, в рамках реализации муниципальной программы Красносулинского района «Развитие культуры», утвержденной постановлением Администрации Красносулинского района от 07.12.2018 № 1364, реализован комплекс мероприятий, в результате которых обеспечена деятельность 5 муниципальных бюджетных учреждений культуры Красносулинского района.</w:t>
      </w:r>
      <w:proofErr w:type="gramEnd"/>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Объем запланированных расходов на реализацию муниципальной программы на 01.10.2021 составляет 136 049,6 тыс. рублей, фактическое освоение –  73 413,2 тыс. рублей.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За 9 месяцев 2021 года количество посещений учреждений культуры составило 375 200 человек.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Процент охвата детей художественно-эстетическим образованием составил    12,1 %.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Количество участников клубных формирований составило 919 человек.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Выдано документов из фондов библиотек 297 тыс. экземпляров.</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Средняя заработная плата работников муниципальных учреждений культуры и педагогических работников дополнительного образования детей доведена до уровня – 100 % от средней заработной платы по Ростовской области.</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Спорт</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На реализацию мероприятий муниципальной программой Красносулинского района «Развитие физической культуры и спорта», утвержденной постановлением Администрации Красносулинского района от 06.12.2018 № 1350, в 2021 году предусмотрено 74 461,9 тыс. рублей. Фактическое освоение за 9 месяцев 2021 года составило 44 180,5 тыс. рублей или 59,3 % от плана.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lastRenderedPageBreak/>
        <w:t>В рамках основного мероприятия 1.1. «Развитие физической культуры и спорта Красносулинского района» было проведено 20 массовых спортивных мероприятий.</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 xml:space="preserve">В связи с распространением новой </w:t>
      </w:r>
      <w:proofErr w:type="spellStart"/>
      <w:r w:rsidRPr="000879E0">
        <w:rPr>
          <w:rFonts w:ascii="Times New Roman" w:eastAsiaTheme="minorEastAsia" w:hAnsi="Times New Roman"/>
          <w:bCs/>
          <w:sz w:val="32"/>
          <w:szCs w:val="32"/>
          <w:lang w:eastAsia="ru-RU"/>
        </w:rPr>
        <w:t>коронавирусной</w:t>
      </w:r>
      <w:proofErr w:type="spellEnd"/>
      <w:r w:rsidRPr="000879E0">
        <w:rPr>
          <w:rFonts w:ascii="Times New Roman" w:eastAsiaTheme="minorEastAsia" w:hAnsi="Times New Roman"/>
          <w:bCs/>
          <w:sz w:val="32"/>
          <w:szCs w:val="32"/>
          <w:lang w:eastAsia="ru-RU"/>
        </w:rPr>
        <w:t xml:space="preserve"> инфекции (COVID-19) на территории Красносулинского района проведение физкультурных и спортивных мероприятий приостановлено до особого распоряжения Правительства Ростовской области.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p w:rsidR="000879E0" w:rsidRPr="001879FD" w:rsidRDefault="000879E0" w:rsidP="000879E0">
      <w:pPr>
        <w:spacing w:after="0" w:line="360" w:lineRule="auto"/>
        <w:ind w:firstLine="567"/>
        <w:jc w:val="both"/>
        <w:rPr>
          <w:rFonts w:ascii="Times New Roman" w:eastAsiaTheme="minorEastAsia" w:hAnsi="Times New Roman"/>
          <w:b/>
          <w:bCs/>
          <w:sz w:val="32"/>
          <w:szCs w:val="32"/>
          <w:lang w:eastAsia="ru-RU"/>
        </w:rPr>
      </w:pPr>
      <w:r w:rsidRPr="001879FD">
        <w:rPr>
          <w:rFonts w:ascii="Times New Roman" w:eastAsiaTheme="minorEastAsia" w:hAnsi="Times New Roman"/>
          <w:b/>
          <w:bCs/>
          <w:sz w:val="32"/>
          <w:szCs w:val="32"/>
          <w:lang w:eastAsia="ru-RU"/>
        </w:rPr>
        <w:t>Молодежная политика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На реализацию мероприятий муниципальной программой Красносулинского района «Молодежная политика и социальная активность», утвержденной постановлением Администрации Красносулинского района от 06.12.2018 № 1349, в 2021 году предусмотрено 1 467,6 тыс. рублей. За 9 месяцев 2021 года фактическое освоение средств составило 1 103,2 тыс. рублей, или 75,2 % от плана.</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r w:rsidRPr="000879E0">
        <w:rPr>
          <w:rFonts w:ascii="Times New Roman" w:eastAsiaTheme="minorEastAsia" w:hAnsi="Times New Roman"/>
          <w:bCs/>
          <w:sz w:val="32"/>
          <w:szCs w:val="32"/>
          <w:lang w:eastAsia="ru-RU"/>
        </w:rPr>
        <w:t>По состоянию на 01.10.2021 проведено 27 мероприятий, из них 14 в дистанционном формате.</w:t>
      </w:r>
    </w:p>
    <w:p w:rsidR="002B01FD" w:rsidRDefault="002B01FD" w:rsidP="002B01FD">
      <w:pPr>
        <w:pStyle w:val="a4"/>
        <w:ind w:firstLine="567"/>
        <w:jc w:val="both"/>
        <w:rPr>
          <w:rFonts w:ascii="Times New Roman" w:eastAsia="Times New Roman" w:hAnsi="Times New Roman" w:cs="Times New Roman"/>
          <w:sz w:val="28"/>
        </w:rPr>
      </w:pPr>
    </w:p>
    <w:p w:rsidR="002B01FD" w:rsidRPr="002B01FD" w:rsidRDefault="002B01FD" w:rsidP="002B01FD">
      <w:pPr>
        <w:pStyle w:val="a4"/>
        <w:jc w:val="both"/>
        <w:rPr>
          <w:rFonts w:ascii="Times New Roman" w:eastAsia="Times New Roman" w:hAnsi="Times New Roman" w:cs="Times New Roman"/>
          <w:b/>
          <w:sz w:val="32"/>
          <w:szCs w:val="32"/>
        </w:rPr>
      </w:pPr>
      <w:r>
        <w:rPr>
          <w:rFonts w:ascii="Times New Roman" w:hAnsi="Times New Roman"/>
          <w:b/>
          <w:i/>
          <w:sz w:val="32"/>
          <w:szCs w:val="32"/>
        </w:rPr>
        <w:t xml:space="preserve">        </w:t>
      </w:r>
      <w:r w:rsidRPr="002B01FD">
        <w:rPr>
          <w:rFonts w:ascii="Times New Roman" w:eastAsia="Times New Roman" w:hAnsi="Times New Roman" w:cs="Times New Roman"/>
          <w:b/>
          <w:sz w:val="32"/>
          <w:szCs w:val="32"/>
        </w:rPr>
        <w:t xml:space="preserve">Местные выборы </w:t>
      </w:r>
    </w:p>
    <w:p w:rsidR="002B01FD" w:rsidRPr="00785EFB" w:rsidRDefault="002B01FD" w:rsidP="002B01FD">
      <w:pPr>
        <w:pStyle w:val="a4"/>
        <w:ind w:left="927"/>
        <w:jc w:val="both"/>
        <w:rPr>
          <w:rFonts w:ascii="Times New Roman" w:eastAsia="Times New Roman" w:hAnsi="Times New Roman" w:cs="Times New Roman"/>
          <w:b/>
          <w:i/>
          <w:sz w:val="28"/>
        </w:rPr>
      </w:pP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В сентябре 2021 года на территории Красносулинского района  состоялись выборы депутатов в Собрания депутатов 11 поселений: </w:t>
      </w:r>
      <w:proofErr w:type="spellStart"/>
      <w:r w:rsidRPr="002B01FD">
        <w:rPr>
          <w:rFonts w:ascii="Times New Roman" w:eastAsia="Times New Roman" w:hAnsi="Times New Roman" w:cs="Times New Roman"/>
          <w:bCs/>
          <w:sz w:val="32"/>
          <w:szCs w:val="32"/>
          <w:lang w:eastAsia="ru-RU"/>
        </w:rPr>
        <w:t>Божковского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Владимировского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Горненского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Гуково-Гнилушевского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Долотинского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Комиссаровского</w:t>
      </w:r>
      <w:proofErr w:type="spellEnd"/>
      <w:r w:rsidRPr="002B01FD">
        <w:rPr>
          <w:rFonts w:ascii="Times New Roman" w:eastAsia="Times New Roman" w:hAnsi="Times New Roman" w:cs="Times New Roman"/>
          <w:bCs/>
          <w:sz w:val="32"/>
          <w:szCs w:val="32"/>
          <w:lang w:eastAsia="ru-RU"/>
        </w:rPr>
        <w:t xml:space="preserve">, Ковалевского, </w:t>
      </w:r>
      <w:proofErr w:type="spellStart"/>
      <w:r w:rsidRPr="002B01FD">
        <w:rPr>
          <w:rFonts w:ascii="Times New Roman" w:eastAsia="Times New Roman" w:hAnsi="Times New Roman" w:cs="Times New Roman"/>
          <w:bCs/>
          <w:sz w:val="32"/>
          <w:szCs w:val="32"/>
          <w:lang w:eastAsia="ru-RU"/>
        </w:rPr>
        <w:t>Киселевского</w:t>
      </w:r>
      <w:proofErr w:type="spellEnd"/>
      <w:r w:rsidRPr="002B01FD">
        <w:rPr>
          <w:rFonts w:ascii="Times New Roman" w:eastAsia="Times New Roman" w:hAnsi="Times New Roman" w:cs="Times New Roman"/>
          <w:bCs/>
          <w:sz w:val="32"/>
          <w:szCs w:val="32"/>
          <w:lang w:eastAsia="ru-RU"/>
        </w:rPr>
        <w:t xml:space="preserve">, Пролетарского, </w:t>
      </w:r>
      <w:proofErr w:type="spellStart"/>
      <w:r w:rsidRPr="002B01FD">
        <w:rPr>
          <w:rFonts w:ascii="Times New Roman" w:eastAsia="Times New Roman" w:hAnsi="Times New Roman" w:cs="Times New Roman"/>
          <w:bCs/>
          <w:sz w:val="32"/>
          <w:szCs w:val="32"/>
          <w:lang w:eastAsia="ru-RU"/>
        </w:rPr>
        <w:t>Садковского</w:t>
      </w:r>
      <w:proofErr w:type="spellEnd"/>
      <w:r w:rsidRPr="002B01FD">
        <w:rPr>
          <w:rFonts w:ascii="Times New Roman" w:eastAsia="Times New Roman" w:hAnsi="Times New Roman" w:cs="Times New Roman"/>
          <w:bCs/>
          <w:sz w:val="32"/>
          <w:szCs w:val="32"/>
          <w:lang w:eastAsia="ru-RU"/>
        </w:rPr>
        <w:t xml:space="preserve"> и </w:t>
      </w:r>
      <w:proofErr w:type="spellStart"/>
      <w:r w:rsidRPr="002B01FD">
        <w:rPr>
          <w:rFonts w:ascii="Times New Roman" w:eastAsia="Times New Roman" w:hAnsi="Times New Roman" w:cs="Times New Roman"/>
          <w:bCs/>
          <w:sz w:val="32"/>
          <w:szCs w:val="32"/>
          <w:lang w:eastAsia="ru-RU"/>
        </w:rPr>
        <w:t>Углеродовского</w:t>
      </w:r>
      <w:proofErr w:type="spellEnd"/>
      <w:r w:rsidRPr="002B01FD">
        <w:rPr>
          <w:rFonts w:ascii="Times New Roman" w:eastAsia="Times New Roman" w:hAnsi="Times New Roman" w:cs="Times New Roman"/>
          <w:bCs/>
          <w:sz w:val="32"/>
          <w:szCs w:val="32"/>
          <w:lang w:eastAsia="ru-RU"/>
        </w:rPr>
        <w:t xml:space="preserve"> поселений.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lastRenderedPageBreak/>
        <w:t>На 110 мандатов были поданы и зарегистрированы документы от 155 кандидатов. Из них были выдвинуты:</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от ПП «Единая Россия» - 110 кандидатов (71%),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от ПП «КПРФ» - 12 кандидатов (7%),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от ПП «ЛДПР» - 10 кандидатов (6%),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от ПП «Справедливая Россия» - 4 кандидата (3%),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самовыдвижением – 19 кандидатов (13%).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Депутатский корпус данных поселений в сравнении с предыдущим</w:t>
      </w:r>
      <w:r>
        <w:rPr>
          <w:rFonts w:ascii="Times New Roman" w:eastAsia="Calibri" w:hAnsi="Times New Roman" w:cs="Times New Roman"/>
          <w:sz w:val="28"/>
        </w:rPr>
        <w:t xml:space="preserve"> </w:t>
      </w:r>
      <w:r w:rsidRPr="002B01FD">
        <w:rPr>
          <w:rFonts w:ascii="Times New Roman" w:eastAsia="Times New Roman" w:hAnsi="Times New Roman" w:cs="Times New Roman"/>
          <w:bCs/>
          <w:sz w:val="32"/>
          <w:szCs w:val="32"/>
          <w:lang w:eastAsia="ru-RU"/>
        </w:rPr>
        <w:t>созывом обновился на 53%, т.е. из 110 действующих мандатов поселений 58 человек ранее не принимали участие в выборах.</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По партийной принадлежности мандаты вновь избранного депутатского корпуса распределились следующим образом:</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ПП «Единая Россия» - 93 депутата (84%),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ПП «КПРФ» -  4 депутата (4%),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ПП «ЛДПР» -  1 депутат (0,9%),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ПП «Справедливая Россия» - 2 депутата (2%),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беспартийные  – 10 депутатов (9,1%).</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На первых заседаниях Собраний депутатов нового созыва в соответствии с действующим Регламентом открытым голосованием были избраны председатели Собрания депутатов – главы поселений. Из 11 вновь избранных глав 7 были переизбраны на новый срок, 4 стали главами поселений впервые. Состав глав поселений района обновился на 27%.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       </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lastRenderedPageBreak/>
        <w:t xml:space="preserve"> По результатам проведенной выборной кампании изменился и депутатский корпус районного Собрания депутатов, в котором каждое поселение представляют по два человека: председатель Собрания депутатов - глава поселения и делегированный депутат.</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 Вновь сформированный состав Собрания депутатов Красносулинского района по состоянию на 16 октября 2021 года обновлен</w:t>
      </w:r>
      <w:r>
        <w:rPr>
          <w:rFonts w:ascii="Times New Roman" w:eastAsia="Calibri" w:hAnsi="Times New Roman" w:cs="Times New Roman"/>
          <w:sz w:val="28"/>
        </w:rPr>
        <w:t xml:space="preserve"> </w:t>
      </w:r>
      <w:r w:rsidRPr="002B01FD">
        <w:rPr>
          <w:rFonts w:ascii="Times New Roman" w:eastAsia="Times New Roman" w:hAnsi="Times New Roman" w:cs="Times New Roman"/>
          <w:bCs/>
          <w:sz w:val="32"/>
          <w:szCs w:val="32"/>
          <w:lang w:eastAsia="ru-RU"/>
        </w:rPr>
        <w:t>на 30% (9 человек впервые вошли  в состав районного корпуса, из них 4 - главы поселений и 5 - делегированные депутаты).</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  По партийной принадлежности 19 депутатов - члены ПП «Единая Россия» (63%) и 11- сторонники ПП «Единая Россия» (37%). </w:t>
      </w:r>
    </w:p>
    <w:p w:rsidR="002B01FD" w:rsidRDefault="002B01FD" w:rsidP="002B01FD">
      <w:pPr>
        <w:spacing w:after="0" w:line="360" w:lineRule="auto"/>
        <w:ind w:firstLine="567"/>
        <w:jc w:val="both"/>
        <w:rPr>
          <w:rFonts w:ascii="Times New Roman" w:eastAsiaTheme="minorEastAsia" w:hAnsi="Times New Roman"/>
          <w:b/>
          <w:bCs/>
          <w:sz w:val="32"/>
          <w:szCs w:val="32"/>
          <w:lang w:eastAsia="ru-RU"/>
        </w:rPr>
      </w:pPr>
    </w:p>
    <w:p w:rsidR="002B01FD" w:rsidRPr="002B01FD" w:rsidRDefault="002B01FD" w:rsidP="002B01FD">
      <w:pPr>
        <w:spacing w:after="0" w:line="360" w:lineRule="auto"/>
        <w:ind w:firstLine="567"/>
        <w:jc w:val="both"/>
        <w:rPr>
          <w:rFonts w:ascii="Times New Roman" w:eastAsia="Times New Roman" w:hAnsi="Times New Roman" w:cs="Times New Roman"/>
          <w:b/>
          <w:bCs/>
          <w:sz w:val="30"/>
          <w:szCs w:val="30"/>
          <w:lang w:eastAsia="ru-RU"/>
        </w:rPr>
      </w:pPr>
      <w:r w:rsidRPr="002B01FD">
        <w:rPr>
          <w:rFonts w:ascii="Times New Roman" w:eastAsia="Times New Roman" w:hAnsi="Times New Roman" w:cs="Times New Roman"/>
          <w:b/>
          <w:bCs/>
          <w:sz w:val="30"/>
          <w:szCs w:val="30"/>
          <w:lang w:eastAsia="ru-RU"/>
        </w:rPr>
        <w:t>Конкурсы на должность глав администраций поселений района</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В соответствии со статьей 37 Федерального закона от 06.10.2003 №131-ФЗ «Об общих принципах организации местного самоуправления в Российской Федерации» в сентябре – октябре 2021 года в муниципальных образованиях района были проведены конкурсы на замещение должности глав администраций </w:t>
      </w:r>
      <w:proofErr w:type="spellStart"/>
      <w:r w:rsidRPr="002B01FD">
        <w:rPr>
          <w:rFonts w:ascii="Times New Roman" w:eastAsia="Times New Roman" w:hAnsi="Times New Roman" w:cs="Times New Roman"/>
          <w:bCs/>
          <w:sz w:val="32"/>
          <w:szCs w:val="32"/>
          <w:lang w:eastAsia="ru-RU"/>
        </w:rPr>
        <w:t>Божковского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Владимировского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Горненского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Гуково-Гнилушевского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Долотинского</w:t>
      </w:r>
      <w:proofErr w:type="spellEnd"/>
      <w:r w:rsidRPr="002B01FD">
        <w:rPr>
          <w:rFonts w:ascii="Times New Roman" w:eastAsia="Times New Roman" w:hAnsi="Times New Roman" w:cs="Times New Roman"/>
          <w:bCs/>
          <w:sz w:val="32"/>
          <w:szCs w:val="32"/>
          <w:lang w:eastAsia="ru-RU"/>
        </w:rPr>
        <w:t xml:space="preserve">, </w:t>
      </w:r>
      <w:proofErr w:type="spellStart"/>
      <w:r w:rsidRPr="002B01FD">
        <w:rPr>
          <w:rFonts w:ascii="Times New Roman" w:eastAsia="Times New Roman" w:hAnsi="Times New Roman" w:cs="Times New Roman"/>
          <w:bCs/>
          <w:sz w:val="32"/>
          <w:szCs w:val="32"/>
          <w:lang w:eastAsia="ru-RU"/>
        </w:rPr>
        <w:t>Комиссаровского</w:t>
      </w:r>
      <w:proofErr w:type="spellEnd"/>
      <w:r w:rsidRPr="002B01FD">
        <w:rPr>
          <w:rFonts w:ascii="Times New Roman" w:eastAsia="Times New Roman" w:hAnsi="Times New Roman" w:cs="Times New Roman"/>
          <w:bCs/>
          <w:sz w:val="32"/>
          <w:szCs w:val="32"/>
          <w:lang w:eastAsia="ru-RU"/>
        </w:rPr>
        <w:t xml:space="preserve">, Ковалевского, </w:t>
      </w:r>
      <w:proofErr w:type="spellStart"/>
      <w:r w:rsidRPr="002B01FD">
        <w:rPr>
          <w:rFonts w:ascii="Times New Roman" w:eastAsia="Times New Roman" w:hAnsi="Times New Roman" w:cs="Times New Roman"/>
          <w:bCs/>
          <w:sz w:val="32"/>
          <w:szCs w:val="32"/>
          <w:lang w:eastAsia="ru-RU"/>
        </w:rPr>
        <w:t>Киселевского</w:t>
      </w:r>
      <w:proofErr w:type="spellEnd"/>
      <w:r w:rsidRPr="002B01FD">
        <w:rPr>
          <w:rFonts w:ascii="Times New Roman" w:eastAsia="Times New Roman" w:hAnsi="Times New Roman" w:cs="Times New Roman"/>
          <w:bCs/>
          <w:sz w:val="32"/>
          <w:szCs w:val="32"/>
          <w:lang w:eastAsia="ru-RU"/>
        </w:rPr>
        <w:t xml:space="preserve">, Пролетарского и </w:t>
      </w:r>
      <w:proofErr w:type="spellStart"/>
      <w:r w:rsidRPr="002B01FD">
        <w:rPr>
          <w:rFonts w:ascii="Times New Roman" w:eastAsia="Times New Roman" w:hAnsi="Times New Roman" w:cs="Times New Roman"/>
          <w:bCs/>
          <w:sz w:val="32"/>
          <w:szCs w:val="32"/>
          <w:lang w:eastAsia="ru-RU"/>
        </w:rPr>
        <w:t>Садковского</w:t>
      </w:r>
      <w:proofErr w:type="spellEnd"/>
      <w:r w:rsidRPr="002B01FD">
        <w:rPr>
          <w:rFonts w:ascii="Times New Roman" w:eastAsia="Times New Roman" w:hAnsi="Times New Roman" w:cs="Times New Roman"/>
          <w:bCs/>
          <w:sz w:val="32"/>
          <w:szCs w:val="32"/>
          <w:lang w:eastAsia="ru-RU"/>
        </w:rPr>
        <w:t xml:space="preserve"> поселений.</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Всего в конкурсные комиссии были поданы документы от 32-х кандидатов. Документы прошли проверку на соответствие квалификационным требованиям. По итогам проверки только одному кандидату (Шаров А.Н., </w:t>
      </w:r>
      <w:proofErr w:type="spellStart"/>
      <w:r w:rsidRPr="002B01FD">
        <w:rPr>
          <w:rFonts w:ascii="Times New Roman" w:eastAsia="Times New Roman" w:hAnsi="Times New Roman" w:cs="Times New Roman"/>
          <w:bCs/>
          <w:sz w:val="32"/>
          <w:szCs w:val="32"/>
          <w:lang w:eastAsia="ru-RU"/>
        </w:rPr>
        <w:t>Комиссаровское</w:t>
      </w:r>
      <w:proofErr w:type="spellEnd"/>
      <w:r w:rsidRPr="002B01FD">
        <w:rPr>
          <w:rFonts w:ascii="Times New Roman" w:eastAsia="Times New Roman" w:hAnsi="Times New Roman" w:cs="Times New Roman"/>
          <w:bCs/>
          <w:sz w:val="32"/>
          <w:szCs w:val="32"/>
          <w:lang w:eastAsia="ru-RU"/>
        </w:rPr>
        <w:t xml:space="preserve"> поселение) было </w:t>
      </w:r>
      <w:r w:rsidRPr="002B01FD">
        <w:rPr>
          <w:rFonts w:ascii="Times New Roman" w:eastAsia="Times New Roman" w:hAnsi="Times New Roman" w:cs="Times New Roman"/>
          <w:bCs/>
          <w:sz w:val="32"/>
          <w:szCs w:val="32"/>
          <w:lang w:eastAsia="ru-RU"/>
        </w:rPr>
        <w:lastRenderedPageBreak/>
        <w:t>отказано в участии в конкурсе (стаж муниципальной службы и стаж работы по специальности менее четырех лет). Все остальные были допущены к конкурсным процедурам.</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По итогам конкурсных процедур (тестирование и собеседование), по два кандидата, получивших наивысшие оценки, были направлены на заседание Собрания депутатов поселения для принятия решения о назначении одного из них на должность главы Администрации поселения. Из двух кандидатов большинством голосов открытым голосованием депутатами были определены главы Администраций поселений, с которыми заключены срочные контракты на 5 лет.</w:t>
      </w:r>
    </w:p>
    <w:p w:rsidR="002B01FD" w:rsidRPr="002B01FD" w:rsidRDefault="002B01FD" w:rsidP="002B01FD">
      <w:pPr>
        <w:spacing w:after="0" w:line="360" w:lineRule="auto"/>
        <w:ind w:firstLine="567"/>
        <w:jc w:val="both"/>
        <w:rPr>
          <w:rFonts w:ascii="Times New Roman" w:eastAsia="Times New Roman" w:hAnsi="Times New Roman" w:cs="Times New Roman"/>
          <w:bCs/>
          <w:sz w:val="32"/>
          <w:szCs w:val="32"/>
          <w:lang w:eastAsia="ru-RU"/>
        </w:rPr>
      </w:pPr>
      <w:r w:rsidRPr="002B01FD">
        <w:rPr>
          <w:rFonts w:ascii="Times New Roman" w:eastAsia="Times New Roman" w:hAnsi="Times New Roman" w:cs="Times New Roman"/>
          <w:bCs/>
          <w:sz w:val="32"/>
          <w:szCs w:val="32"/>
          <w:lang w:eastAsia="ru-RU"/>
        </w:rPr>
        <w:t xml:space="preserve">Состав глав Администраций поселений района обновлен на 40% (из 15 глав 6 впервые </w:t>
      </w:r>
      <w:proofErr w:type="gramStart"/>
      <w:r w:rsidRPr="002B01FD">
        <w:rPr>
          <w:rFonts w:ascii="Times New Roman" w:eastAsia="Times New Roman" w:hAnsi="Times New Roman" w:cs="Times New Roman"/>
          <w:bCs/>
          <w:sz w:val="32"/>
          <w:szCs w:val="32"/>
          <w:lang w:eastAsia="ru-RU"/>
        </w:rPr>
        <w:t>назначенные</w:t>
      </w:r>
      <w:proofErr w:type="gramEnd"/>
      <w:r w:rsidRPr="002B01FD">
        <w:rPr>
          <w:rFonts w:ascii="Times New Roman" w:eastAsia="Times New Roman" w:hAnsi="Times New Roman" w:cs="Times New Roman"/>
          <w:bCs/>
          <w:sz w:val="32"/>
          <w:szCs w:val="32"/>
          <w:lang w:eastAsia="ru-RU"/>
        </w:rPr>
        <w:t xml:space="preserve">). </w:t>
      </w:r>
    </w:p>
    <w:p w:rsidR="000879E0" w:rsidRPr="000879E0" w:rsidRDefault="000879E0" w:rsidP="000879E0">
      <w:pPr>
        <w:spacing w:after="0" w:line="360" w:lineRule="auto"/>
        <w:ind w:firstLine="567"/>
        <w:jc w:val="both"/>
        <w:rPr>
          <w:rFonts w:ascii="Times New Roman" w:eastAsiaTheme="minorEastAsia" w:hAnsi="Times New Roman"/>
          <w:bCs/>
          <w:sz w:val="32"/>
          <w:szCs w:val="32"/>
          <w:lang w:eastAsia="ru-RU"/>
        </w:rPr>
      </w:pPr>
    </w:p>
    <w:sectPr w:rsidR="000879E0" w:rsidRPr="000879E0" w:rsidSect="00DB59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44B0A"/>
    <w:multiLevelType w:val="hybridMultilevel"/>
    <w:tmpl w:val="25A80CE2"/>
    <w:lvl w:ilvl="0" w:tplc="6FDA7C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17606E8"/>
    <w:multiLevelType w:val="hybridMultilevel"/>
    <w:tmpl w:val="609E2284"/>
    <w:lvl w:ilvl="0" w:tplc="25FC7E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359"/>
    <w:rsid w:val="000879E0"/>
    <w:rsid w:val="000C4932"/>
    <w:rsid w:val="000D6365"/>
    <w:rsid w:val="001879FD"/>
    <w:rsid w:val="002B01FD"/>
    <w:rsid w:val="003D005D"/>
    <w:rsid w:val="004937A1"/>
    <w:rsid w:val="00501741"/>
    <w:rsid w:val="005F2D3A"/>
    <w:rsid w:val="00663FE2"/>
    <w:rsid w:val="00781DDC"/>
    <w:rsid w:val="00873688"/>
    <w:rsid w:val="00AE365D"/>
    <w:rsid w:val="00AE61C4"/>
    <w:rsid w:val="00B85379"/>
    <w:rsid w:val="00C24869"/>
    <w:rsid w:val="00CA6359"/>
    <w:rsid w:val="00CF30BF"/>
    <w:rsid w:val="00DB59CF"/>
    <w:rsid w:val="00DE2450"/>
    <w:rsid w:val="00E4323A"/>
    <w:rsid w:val="00E52318"/>
    <w:rsid w:val="00E84E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0879E0"/>
    <w:rPr>
      <w:rFonts w:eastAsiaTheme="minorEastAsia"/>
      <w:lang w:eastAsia="ru-RU"/>
    </w:rPr>
  </w:style>
  <w:style w:type="paragraph" w:styleId="a4">
    <w:name w:val="No Spacing"/>
    <w:link w:val="a3"/>
    <w:uiPriority w:val="1"/>
    <w:qFormat/>
    <w:rsid w:val="000879E0"/>
    <w:pPr>
      <w:spacing w:after="0" w:line="240" w:lineRule="auto"/>
    </w:pPr>
    <w:rPr>
      <w:rFonts w:eastAsiaTheme="minorEastAsia"/>
      <w:lang w:eastAsia="ru-RU"/>
    </w:rPr>
  </w:style>
  <w:style w:type="character" w:customStyle="1" w:styleId="headerstyle1">
    <w:name w:val="headerstyle1"/>
    <w:rsid w:val="000879E0"/>
    <w:rPr>
      <w:rFonts w:ascii="Verdana" w:hAnsi="Verdana" w:hint="default"/>
      <w:b/>
      <w:bCs/>
      <w:sz w:val="14"/>
      <w:szCs w:val="14"/>
    </w:rPr>
  </w:style>
  <w:style w:type="paragraph" w:styleId="a5">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unhideWhenUsed/>
    <w:qFormat/>
    <w:rsid w:val="000879E0"/>
    <w:pPr>
      <w:spacing w:before="100" w:beforeAutospacing="1" w:after="225"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879E0"/>
    <w:pPr>
      <w:spacing w:after="0" w:line="240" w:lineRule="auto"/>
      <w:ind w:left="708"/>
    </w:pPr>
    <w:rPr>
      <w:rFonts w:ascii="Times New Roman" w:eastAsia="Times New Roman" w:hAnsi="Times New Roman" w:cs="Times New Roman"/>
      <w:sz w:val="20"/>
      <w:szCs w:val="20"/>
      <w:lang w:eastAsia="ru-RU"/>
    </w:rPr>
  </w:style>
  <w:style w:type="paragraph" w:styleId="a7">
    <w:name w:val="Body Text"/>
    <w:basedOn w:val="a"/>
    <w:link w:val="a8"/>
    <w:uiPriority w:val="99"/>
    <w:unhideWhenUsed/>
    <w:rsid w:val="000879E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0879E0"/>
    <w:rPr>
      <w:rFonts w:ascii="Times New Roman" w:eastAsia="Times New Roman" w:hAnsi="Times New Roman" w:cs="Times New Roman"/>
      <w:sz w:val="24"/>
      <w:szCs w:val="24"/>
      <w:lang w:eastAsia="ru-RU"/>
    </w:rPr>
  </w:style>
  <w:style w:type="paragraph" w:customStyle="1" w:styleId="msonormalbullet2gif">
    <w:name w:val="msonormalbullet2.gif"/>
    <w:basedOn w:val="a"/>
    <w:rsid w:val="000879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rsid w:val="000879E0"/>
    <w:pPr>
      <w:spacing w:after="120" w:line="240" w:lineRule="auto"/>
      <w:ind w:left="283"/>
    </w:pPr>
    <w:rPr>
      <w:rFonts w:ascii="Arial Unicode MS" w:eastAsia="Arial Unicode MS" w:hAnsi="Arial Unicode MS" w:cs="Times New Roman"/>
      <w:sz w:val="16"/>
      <w:szCs w:val="16"/>
    </w:rPr>
  </w:style>
  <w:style w:type="character" w:customStyle="1" w:styleId="30">
    <w:name w:val="Основной текст с отступом 3 Знак"/>
    <w:basedOn w:val="a0"/>
    <w:link w:val="3"/>
    <w:uiPriority w:val="99"/>
    <w:rsid w:val="000879E0"/>
    <w:rPr>
      <w:rFonts w:ascii="Arial Unicode MS" w:eastAsia="Arial Unicode MS" w:hAnsi="Arial Unicode M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4942</Words>
  <Characters>28171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Орготдел</dc:creator>
  <cp:lastModifiedBy>User</cp:lastModifiedBy>
  <cp:revision>8</cp:revision>
  <dcterms:created xsi:type="dcterms:W3CDTF">2021-11-08T12:53:00Z</dcterms:created>
  <dcterms:modified xsi:type="dcterms:W3CDTF">2021-11-12T08:56:00Z</dcterms:modified>
</cp:coreProperties>
</file>