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CA4DB9">
      <w:pPr>
        <w:ind w:firstLine="0"/>
        <w:jc w:val="left"/>
        <w:rPr>
          <w:szCs w:val="28"/>
        </w:rPr>
      </w:pP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Сводный отчет о проведении оценки регулирующего воздействия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Проекта нормативного правового акта Красносулинского района,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затрагивающего вопросы осуществления </w:t>
      </w:r>
      <w:proofErr w:type="gramStart"/>
      <w:r w:rsidRPr="00CA4DB9">
        <w:rPr>
          <w:rFonts w:ascii="Times New Roman" w:hAnsi="Times New Roman"/>
          <w:sz w:val="24"/>
          <w:szCs w:val="24"/>
          <w:lang w:eastAsia="ru-RU"/>
        </w:rPr>
        <w:t>предпринимательской</w:t>
      </w:r>
      <w:proofErr w:type="gramEnd"/>
      <w:r w:rsidRPr="00CA4D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>и инвестиционной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151"/>
        <w:gridCol w:w="185"/>
        <w:gridCol w:w="2758"/>
        <w:gridCol w:w="370"/>
        <w:gridCol w:w="2819"/>
        <w:gridCol w:w="185"/>
        <w:gridCol w:w="185"/>
        <w:gridCol w:w="1993"/>
      </w:tblGrid>
      <w:tr w:rsidR="004D7CCA" w:rsidRPr="00CA4DB9" w:rsidTr="00817A71">
        <w:trPr>
          <w:trHeight w:val="15"/>
        </w:trPr>
        <w:tc>
          <w:tcPr>
            <w:tcW w:w="860" w:type="dxa"/>
            <w:gridSpan w:val="2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CA4DB9" w:rsidTr="00321D7E">
        <w:trPr>
          <w:trHeight w:val="959"/>
        </w:trPr>
        <w:tc>
          <w:tcPr>
            <w:tcW w:w="93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4D7CCA" w:rsidRPr="00CA4DB9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A6705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019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2F0196">
              <w:rPr>
                <w:rFonts w:ascii="Times New Roman" w:hAnsi="Times New Roman"/>
                <w:sz w:val="24"/>
                <w:szCs w:val="24"/>
                <w:lang w:eastAsia="ru-RU"/>
              </w:rPr>
              <w:t>но</w:t>
            </w:r>
            <w:r w:rsidR="00A67051">
              <w:rPr>
                <w:rFonts w:ascii="Times New Roman" w:hAnsi="Times New Roman"/>
                <w:sz w:val="24"/>
                <w:szCs w:val="24"/>
                <w:lang w:eastAsia="ru-RU"/>
              </w:rPr>
              <w:t>ябр</w:t>
            </w:r>
            <w:r w:rsidR="007E2B9E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6705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CA4DB9" w:rsidRDefault="00067A95" w:rsidP="002F01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2F0196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2F0196">
              <w:rPr>
                <w:rFonts w:ascii="Times New Roman" w:hAnsi="Times New Roman"/>
                <w:sz w:val="24"/>
                <w:szCs w:val="24"/>
                <w:lang w:eastAsia="ru-RU"/>
              </w:rPr>
              <w:t>дека</w:t>
            </w:r>
            <w:r w:rsidR="00A67051">
              <w:rPr>
                <w:rFonts w:ascii="Times New Roman" w:hAnsi="Times New Roman"/>
                <w:sz w:val="24"/>
                <w:szCs w:val="24"/>
                <w:lang w:eastAsia="ru-RU"/>
              </w:rPr>
              <w:t>бря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6705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CA4DB9" w:rsidTr="00817A71">
        <w:tc>
          <w:tcPr>
            <w:tcW w:w="935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7E2B9E" w:rsidRDefault="004D7CCA" w:rsidP="002F0196">
            <w:pPr>
              <w:rPr>
                <w:b/>
                <w:sz w:val="24"/>
                <w:szCs w:val="24"/>
              </w:rPr>
            </w:pPr>
            <w:r w:rsidRPr="0083386A">
              <w:rPr>
                <w:sz w:val="24"/>
                <w:szCs w:val="24"/>
              </w:rPr>
              <w:t>Вид и наименование проекта нормативного правового акта:</w:t>
            </w:r>
            <w:r w:rsidRPr="0083386A">
              <w:rPr>
                <w:sz w:val="24"/>
                <w:szCs w:val="24"/>
              </w:rPr>
              <w:br/>
            </w:r>
            <w:r w:rsidR="002F0196" w:rsidRPr="002F0196">
              <w:rPr>
                <w:sz w:val="24"/>
                <w:szCs w:val="24"/>
              </w:rPr>
              <w:t>Об утверждении Положения об условиях и порядке предоставления субъектам малого и среднего предпринимательства, являющимся сельскохозяйственными товаропроизводителями, муниципальной преференции в виде предоставления мест для размещения нестационарных торговых объектов</w:t>
            </w:r>
            <w:r w:rsidR="002F0196">
              <w:rPr>
                <w:sz w:val="24"/>
                <w:szCs w:val="24"/>
              </w:rPr>
              <w:t xml:space="preserve"> </w:t>
            </w:r>
            <w:r w:rsidR="002F0196" w:rsidRPr="002F0196">
              <w:rPr>
                <w:sz w:val="24"/>
                <w:szCs w:val="24"/>
              </w:rPr>
              <w:t>без проведения торгов (конкурсов, аукционов)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2F0196">
            <w:pPr>
              <w:tabs>
                <w:tab w:val="left" w:pos="1740"/>
              </w:tabs>
              <w:ind w:firstLine="0"/>
              <w:rPr>
                <w:sz w:val="24"/>
                <w:szCs w:val="24"/>
              </w:rPr>
            </w:pPr>
            <w:r w:rsidRPr="007E2B9E">
              <w:rPr>
                <w:sz w:val="24"/>
                <w:szCs w:val="24"/>
              </w:rPr>
              <w:t>Разработчик:</w:t>
            </w:r>
            <w:r w:rsidRPr="007E2B9E">
              <w:rPr>
                <w:sz w:val="24"/>
                <w:szCs w:val="24"/>
              </w:rPr>
              <w:br/>
            </w:r>
            <w:r w:rsidR="002F0196">
              <w:rPr>
                <w:szCs w:val="28"/>
              </w:rPr>
              <w:t>УЗИО и МЗ Красносулинского района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1D679E" w:rsidRDefault="004D7CCA" w:rsidP="002F0196">
            <w:pPr>
              <w:pStyle w:val="a6"/>
              <w:ind w:left="-149"/>
              <w:jc w:val="both"/>
              <w:rPr>
                <w:b w:val="0"/>
                <w:bCs/>
                <w:szCs w:val="24"/>
              </w:rPr>
            </w:pPr>
            <w:r w:rsidRPr="001D679E">
              <w:rPr>
                <w:b w:val="0"/>
                <w:szCs w:val="24"/>
              </w:rPr>
              <w:t>Краткое содержание проекта нормативного правового акта:</w:t>
            </w:r>
            <w:r w:rsidRPr="001D679E">
              <w:rPr>
                <w:b w:val="0"/>
                <w:szCs w:val="24"/>
              </w:rPr>
              <w:br/>
            </w:r>
            <w:r w:rsidR="00521095" w:rsidRPr="002F0196">
              <w:rPr>
                <w:b w:val="0"/>
                <w:szCs w:val="24"/>
              </w:rPr>
              <w:t xml:space="preserve">Постановление  </w:t>
            </w:r>
            <w:r w:rsidR="00C05FEF" w:rsidRPr="002F0196">
              <w:rPr>
                <w:b w:val="0"/>
                <w:szCs w:val="24"/>
              </w:rPr>
              <w:t xml:space="preserve">регламентирует </w:t>
            </w:r>
            <w:r w:rsidR="002F0196" w:rsidRPr="002F0196">
              <w:rPr>
                <w:b w:val="0"/>
                <w:szCs w:val="28"/>
              </w:rPr>
              <w:t>условия и порядок предоставления субъектам малого и среднего предпринимательства, являющимся сельскохозяйственными товаропроизводителями муниципальной преференции в виде предоставления мест для размещения нестационарных торговых объектов без проведения торгов (конкурсов, аукционов)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321D7E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21095" w:rsidRPr="008B7A20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5B7ACF" w:rsidRPr="00321D7E">
              <w:rPr>
                <w:rFonts w:ascii="Times New Roman" w:hAnsi="Times New Roman"/>
                <w:sz w:val="24"/>
                <w:szCs w:val="24"/>
              </w:rPr>
              <w:t>:</w:t>
            </w:r>
            <w:r w:rsidRPr="00321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31E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Шило Анастасия Викторовна</w:t>
            </w:r>
          </w:p>
          <w:p w:rsidR="007E2B9E" w:rsidRDefault="00521095" w:rsidP="007E2B9E">
            <w:pPr>
              <w:ind w:left="-149" w:firstLine="0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Должность</w:t>
            </w:r>
            <w:r w:rsidRPr="007E2B9E">
              <w:rPr>
                <w:sz w:val="24"/>
                <w:szCs w:val="24"/>
              </w:rPr>
              <w:t xml:space="preserve">: </w:t>
            </w:r>
            <w:r w:rsidR="00F931E0">
              <w:rPr>
                <w:sz w:val="24"/>
                <w:szCs w:val="24"/>
              </w:rPr>
              <w:t>ведущий специалист отдела земельно-имущественных отношений и муниципального заказа Администрации</w:t>
            </w:r>
            <w:r w:rsidR="007E2B9E" w:rsidRPr="007E2B9E">
              <w:rPr>
                <w:sz w:val="24"/>
                <w:szCs w:val="24"/>
              </w:rPr>
              <w:t xml:space="preserve"> Красносулинского района</w:t>
            </w:r>
          </w:p>
          <w:p w:rsidR="00521095" w:rsidRPr="007E2B9E" w:rsidRDefault="00521095" w:rsidP="007E2B9E">
            <w:pPr>
              <w:ind w:left="-149" w:firstLine="0"/>
              <w:rPr>
                <w:sz w:val="24"/>
                <w:szCs w:val="24"/>
              </w:rPr>
            </w:pPr>
            <w:r w:rsidRPr="00A236EF">
              <w:rPr>
                <w:sz w:val="24"/>
                <w:szCs w:val="24"/>
              </w:rPr>
              <w:t>т</w:t>
            </w:r>
            <w:r w:rsidRPr="004D7CCA">
              <w:rPr>
                <w:sz w:val="24"/>
                <w:szCs w:val="24"/>
              </w:rPr>
              <w:t xml:space="preserve">елефон </w:t>
            </w:r>
            <w:r>
              <w:rPr>
                <w:sz w:val="24"/>
                <w:szCs w:val="24"/>
                <w:u w:val="single"/>
              </w:rPr>
              <w:t>(86367) 5 – 2</w:t>
            </w:r>
            <w:r w:rsidR="002F0196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 xml:space="preserve"> - </w:t>
            </w:r>
            <w:r w:rsidR="002F0196">
              <w:rPr>
                <w:sz w:val="24"/>
                <w:szCs w:val="24"/>
                <w:u w:val="single"/>
              </w:rPr>
              <w:t>06</w:t>
            </w:r>
          </w:p>
          <w:p w:rsidR="00E6655F" w:rsidRPr="00CA4DB9" w:rsidRDefault="004B3C20" w:rsidP="007E2B9E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 w:rsidR="00321D7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F0196" w:rsidRPr="002F019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uzioimzks</w:t>
            </w:r>
            <w:proofErr w:type="spellEnd"/>
            <w:r w:rsidR="002F0196" w:rsidRPr="002F0196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="002F0196" w:rsidRPr="002F019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="002F0196" w:rsidRPr="002F019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2F0196" w:rsidRPr="002F019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Pr="00CA4DB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CA4DB9">
        <w:rPr>
          <w:sz w:val="24"/>
          <w:szCs w:val="24"/>
        </w:rPr>
        <w:t>2. Степень регулирующего воздействия проекта правового акта</w:t>
      </w:r>
      <w:r w:rsidRPr="00CA4DB9">
        <w:rPr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CA4DB9" w:rsidRDefault="002F0196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высокая</w:t>
            </w:r>
          </w:p>
          <w:p w:rsidR="004D7CCA" w:rsidRPr="00CA4DB9" w:rsidRDefault="00AE1831" w:rsidP="004B3C20">
            <w:pPr>
              <w:pStyle w:val="a3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RPr="00CA4DB9" w:rsidTr="00E6655F">
        <w:trPr>
          <w:trHeight w:val="1141"/>
        </w:trPr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4D7CCA" w:rsidRPr="00CA4DB9" w:rsidRDefault="00521095" w:rsidP="000203BF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</w:t>
            </w:r>
            <w:r w:rsidR="006F7EA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остановление  определяет </w:t>
            </w:r>
            <w:r w:rsidR="00A6705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порядок </w:t>
            </w:r>
            <w:r w:rsidR="000203BF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предоставления </w:t>
            </w:r>
            <w:r w:rsidR="000203BF" w:rsidRPr="000203BF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преференции в виде предоставления сельскохозяйственному товаропроизводителю места для размещения нестационарного торгового объекта без проведения торгов (конкурсов, аукционов) предоставляется в целях поддержки субъектов МСП, отвечающим требованиям статей 4 и 15 Федерального закона от 24.07.2007 № 209-ФЗ «О развитии малого и среднего предпринимательства в Российской Федерации»</w:t>
            </w:r>
            <w:r w:rsidR="00B06836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9356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CA4DB9" w:rsidTr="004D7CC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784" w:rsidRDefault="004D7CCA" w:rsidP="00F54784">
            <w:pPr>
              <w:ind w:left="-149"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Формулировка проблемы:</w:t>
            </w:r>
          </w:p>
          <w:p w:rsidR="00F54784" w:rsidRPr="00F931E0" w:rsidRDefault="000203BF" w:rsidP="00F54784">
            <w:pPr>
              <w:ind w:left="-149" w:firstLine="0"/>
              <w:rPr>
                <w:sz w:val="24"/>
                <w:szCs w:val="24"/>
              </w:rPr>
            </w:pPr>
            <w:proofErr w:type="gramStart"/>
            <w:r w:rsidRPr="00F931E0">
              <w:rPr>
                <w:spacing w:val="2"/>
                <w:sz w:val="24"/>
                <w:szCs w:val="24"/>
              </w:rPr>
              <w:t xml:space="preserve">Муниципальные преференции предоставляются без предварительного согласия антимонопольного органа (пункт 4 части 3 статьи 19 Федерального закона от 26.07.2006 № 135-ФЗ «О защите конкуренции») путем предоставления права на размещение НТО без проведения торгов, в рамках реализации муниципальной программы Красносулинского района «Экономическое развитие», исключительно в целях поддержки </w:t>
            </w:r>
            <w:r w:rsidRPr="00F931E0">
              <w:rPr>
                <w:rStyle w:val="fontstyle01"/>
                <w:sz w:val="24"/>
                <w:szCs w:val="24"/>
              </w:rPr>
              <w:t xml:space="preserve">субъектов малого и среднего предпринимательства, осуществляющих производство продовольственных </w:t>
            </w:r>
            <w:r w:rsidRPr="00F931E0">
              <w:rPr>
                <w:rStyle w:val="fontstyle01"/>
                <w:sz w:val="24"/>
                <w:szCs w:val="24"/>
              </w:rPr>
              <w:lastRenderedPageBreak/>
              <w:t>товаров, сельскохозяйственных товаров, в том числе фермерских продуктов</w:t>
            </w:r>
            <w:proofErr w:type="gramEnd"/>
            <w:r w:rsidRPr="00F931E0">
              <w:rPr>
                <w:rStyle w:val="fontstyle01"/>
                <w:sz w:val="24"/>
                <w:szCs w:val="24"/>
              </w:rPr>
              <w:t>, обеспечения возможности сбыта данной продукции.</w:t>
            </w:r>
          </w:p>
          <w:p w:rsidR="004D7CCA" w:rsidRPr="00CA4DB9" w:rsidRDefault="00521095" w:rsidP="00F54784">
            <w:pPr>
              <w:ind w:left="-149" w:firstLine="0"/>
              <w:rPr>
                <w:sz w:val="24"/>
                <w:szCs w:val="24"/>
                <w:u w:val="single"/>
              </w:rPr>
            </w:pPr>
            <w:r w:rsidRPr="00CA4DB9">
              <w:rPr>
                <w:sz w:val="24"/>
                <w:szCs w:val="24"/>
              </w:rPr>
              <w:t xml:space="preserve"> </w:t>
            </w:r>
            <w:r w:rsidR="004D7CCA" w:rsidRPr="00CA4DB9">
              <w:rPr>
                <w:sz w:val="24"/>
                <w:szCs w:val="24"/>
              </w:rPr>
              <w:t>(текстовое описание)</w:t>
            </w:r>
          </w:p>
        </w:tc>
      </w:tr>
    </w:tbl>
    <w:p w:rsidR="004D7CCA" w:rsidRPr="00CA4DB9" w:rsidRDefault="004D7CCA" w:rsidP="004D7CCA">
      <w:pPr>
        <w:ind w:firstLine="0"/>
        <w:jc w:val="left"/>
        <w:rPr>
          <w:sz w:val="24"/>
          <w:szCs w:val="24"/>
        </w:rPr>
      </w:pPr>
      <w:r w:rsidRPr="00CA4DB9">
        <w:rPr>
          <w:sz w:val="24"/>
          <w:szCs w:val="24"/>
        </w:rPr>
        <w:lastRenderedPageBreak/>
        <w:t>4. Описание цели разработки прое</w:t>
      </w:r>
      <w:r w:rsidR="00F54784">
        <w:rPr>
          <w:sz w:val="24"/>
          <w:szCs w:val="24"/>
        </w:rPr>
        <w:t>кта нормативного правового акта:</w:t>
      </w:r>
    </w:p>
    <w:p w:rsidR="00F54784" w:rsidRPr="000203BF" w:rsidRDefault="00C914D4" w:rsidP="00FF5A5C">
      <w:pPr>
        <w:pStyle w:val="a3"/>
        <w:ind w:left="-1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F7EA1">
        <w:rPr>
          <w:rFonts w:ascii="Times New Roman" w:hAnsi="Times New Roman"/>
          <w:sz w:val="24"/>
          <w:szCs w:val="24"/>
          <w:lang w:eastAsia="ru-RU"/>
        </w:rPr>
        <w:t>Разработан</w:t>
      </w:r>
      <w:proofErr w:type="gramEnd"/>
      <w:r w:rsidRPr="006F7E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03BF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0203BF">
        <w:rPr>
          <w:rStyle w:val="fontstyle01"/>
          <w:sz w:val="24"/>
          <w:szCs w:val="24"/>
        </w:rPr>
        <w:t xml:space="preserve">целях </w:t>
      </w:r>
      <w:r w:rsidR="000203BF" w:rsidRPr="000203BF">
        <w:rPr>
          <w:rStyle w:val="fontstyle01"/>
          <w:sz w:val="24"/>
          <w:szCs w:val="24"/>
        </w:rPr>
        <w:t>поддержки</w:t>
      </w:r>
      <w:r w:rsidR="000203BF" w:rsidRPr="000203BF">
        <w:rPr>
          <w:rStyle w:val="fontstyle01"/>
        </w:rPr>
        <w:t xml:space="preserve"> </w:t>
      </w:r>
      <w:r w:rsidR="000203BF" w:rsidRPr="000203BF">
        <w:rPr>
          <w:rStyle w:val="fontstyle01"/>
          <w:sz w:val="24"/>
          <w:szCs w:val="24"/>
        </w:rPr>
        <w:t>субъектов малого и среднего предпринимательства Красносулинского района</w:t>
      </w:r>
    </w:p>
    <w:p w:rsidR="004D7CCA" w:rsidRPr="00F54784" w:rsidRDefault="004D7CCA" w:rsidP="00FF5A5C">
      <w:pPr>
        <w:pStyle w:val="a3"/>
        <w:ind w:left="-1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7EA1">
        <w:rPr>
          <w:rFonts w:ascii="Times New Roman" w:hAnsi="Times New Roman"/>
          <w:sz w:val="24"/>
          <w:szCs w:val="24"/>
          <w:lang w:eastAsia="ru-RU"/>
        </w:rPr>
        <w:t>(текстовое описание)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7"/>
        <w:gridCol w:w="4657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Группа субъектов</w:t>
            </w:r>
          </w:p>
          <w:p w:rsidR="00AE1831" w:rsidRPr="00CA4DB9" w:rsidRDefault="00AE1831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521095" w:rsidRPr="00CA4DB9" w:rsidRDefault="00AE1831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Оценка количества субъектов</w:t>
            </w:r>
          </w:p>
          <w:p w:rsidR="004D7CCA" w:rsidRPr="00CA4DB9" w:rsidRDefault="00AE1831" w:rsidP="00F54784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Более </w:t>
            </w:r>
            <w:r w:rsidR="00521095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2 </w:t>
            </w:r>
            <w:r w:rsidR="00F54784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000</w:t>
            </w:r>
          </w:p>
        </w:tc>
      </w:tr>
    </w:tbl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Pr="00CA4DB9" w:rsidRDefault="009719D8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  <w:u w:val="single"/>
        </w:rPr>
        <w:t>____________________________________________________________________________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41"/>
        <w:gridCol w:w="4763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E43295" w:rsidRPr="00CA4DB9" w:rsidRDefault="004D7CCA" w:rsidP="00E4329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</w:rPr>
        <w:t>8.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7B32E4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CA4DB9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Группа субъектов </w:t>
            </w:r>
          </w:p>
          <w:p w:rsidR="00E43295" w:rsidRPr="00CA4DB9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  <w:p w:rsidR="00E43295" w:rsidRPr="00CA4DB9" w:rsidRDefault="00E43295" w:rsidP="00E5117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Pr="00FF5A5C" w:rsidRDefault="00E43295" w:rsidP="00887F42">
            <w:pPr>
              <w:ind w:left="-90" w:firstLine="0"/>
              <w:rPr>
                <w:sz w:val="23"/>
                <w:szCs w:val="23"/>
              </w:rPr>
            </w:pPr>
            <w:r w:rsidRPr="00FF5A5C">
              <w:rPr>
                <w:sz w:val="23"/>
                <w:szCs w:val="23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FF5A5C" w:rsidRPr="00FF5A5C" w:rsidRDefault="00FF5A5C" w:rsidP="00FF5A5C">
            <w:pPr>
              <w:autoSpaceDE w:val="0"/>
              <w:ind w:left="-90" w:firstLine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и количественная оценка расходов субъектов</w:t>
            </w: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(тыс. руб.)</w:t>
            </w:r>
          </w:p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96380B" w:rsidRPr="00CA4DB9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4D7CCA" w:rsidRPr="00CA4DB9" w:rsidRDefault="004D7CCA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</w:rPr>
        <w:t>10. Предполагаемая дата вступления в силу правового акта</w:t>
      </w:r>
      <w:r w:rsidR="00AE1831" w:rsidRPr="00CA4DB9">
        <w:rPr>
          <w:sz w:val="23"/>
          <w:szCs w:val="23"/>
        </w:rPr>
        <w:t xml:space="preserve"> </w:t>
      </w:r>
      <w:r w:rsidR="00203C04" w:rsidRPr="00CA4DB9">
        <w:rPr>
          <w:sz w:val="23"/>
          <w:szCs w:val="23"/>
        </w:rPr>
        <w:t xml:space="preserve">  </w:t>
      </w:r>
      <w:r w:rsidR="00F931E0" w:rsidRPr="00F931E0">
        <w:rPr>
          <w:sz w:val="23"/>
          <w:szCs w:val="23"/>
          <w:u w:val="single"/>
        </w:rPr>
        <w:t>27</w:t>
      </w:r>
      <w:r w:rsidR="00F54784" w:rsidRPr="00F931E0">
        <w:rPr>
          <w:sz w:val="23"/>
          <w:szCs w:val="23"/>
          <w:u w:val="single"/>
        </w:rPr>
        <w:t>.</w:t>
      </w:r>
      <w:r w:rsidR="00F54784" w:rsidRPr="00F54784">
        <w:rPr>
          <w:sz w:val="23"/>
          <w:szCs w:val="23"/>
          <w:u w:val="single"/>
        </w:rPr>
        <w:t>1</w:t>
      </w:r>
      <w:r w:rsidR="00F931E0">
        <w:rPr>
          <w:sz w:val="23"/>
          <w:szCs w:val="23"/>
          <w:u w:val="single"/>
        </w:rPr>
        <w:t>2</w:t>
      </w:r>
      <w:r w:rsidR="00C05FEF" w:rsidRPr="00F54784">
        <w:rPr>
          <w:sz w:val="23"/>
          <w:szCs w:val="23"/>
          <w:u w:val="single"/>
        </w:rPr>
        <w:t>.</w:t>
      </w:r>
      <w:r w:rsidR="00204D09" w:rsidRPr="00CA4DB9">
        <w:rPr>
          <w:sz w:val="23"/>
          <w:szCs w:val="23"/>
          <w:u w:val="single"/>
        </w:rPr>
        <w:t>20</w:t>
      </w:r>
      <w:r w:rsidR="00263C16" w:rsidRPr="00CA4DB9">
        <w:rPr>
          <w:sz w:val="23"/>
          <w:szCs w:val="23"/>
          <w:u w:val="single"/>
        </w:rPr>
        <w:t>2</w:t>
      </w:r>
      <w:r w:rsidR="00F54784">
        <w:rPr>
          <w:sz w:val="23"/>
          <w:szCs w:val="23"/>
          <w:u w:val="single"/>
        </w:rPr>
        <w:t>4</w:t>
      </w:r>
      <w:r w:rsidR="00204D09" w:rsidRPr="00CA4DB9">
        <w:rPr>
          <w:sz w:val="23"/>
          <w:szCs w:val="23"/>
          <w:u w:val="single"/>
        </w:rPr>
        <w:t xml:space="preserve"> г</w:t>
      </w:r>
      <w:r w:rsidR="00AE1831" w:rsidRPr="00CA4DB9">
        <w:rPr>
          <w:sz w:val="23"/>
          <w:szCs w:val="23"/>
          <w:u w:val="single"/>
        </w:rPr>
        <w:t>.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</w:t>
      </w:r>
    </w:p>
    <w:p w:rsidR="004D7CCA" w:rsidRPr="00CA4DB9" w:rsidRDefault="004D7CCA" w:rsidP="00382109">
      <w:pPr>
        <w:pStyle w:val="a3"/>
        <w:ind w:firstLine="284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(текстовое описание)</w:t>
      </w:r>
    </w:p>
    <w:p w:rsidR="00060635" w:rsidRPr="00CA4DB9" w:rsidRDefault="00060635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60635" w:rsidRPr="00CA4DB9" w:rsidRDefault="004D7CCA" w:rsidP="00060635">
      <w:pPr>
        <w:pStyle w:val="a3"/>
        <w:jc w:val="both"/>
        <w:rPr>
          <w:rFonts w:ascii="Times New Roman" w:hAnsi="Times New Roman"/>
          <w:sz w:val="23"/>
          <w:szCs w:val="23"/>
          <w:u w:val="single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Разработчик</w:t>
      </w:r>
      <w:r w:rsidR="00FF5A5C">
        <w:rPr>
          <w:rFonts w:ascii="Times New Roman" w:hAnsi="Times New Roman"/>
          <w:sz w:val="23"/>
          <w:szCs w:val="23"/>
          <w:lang w:eastAsia="ru-RU"/>
        </w:rPr>
        <w:t>:</w:t>
      </w:r>
      <w:r w:rsidR="0061121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Главный</w:t>
      </w:r>
      <w:r w:rsidR="001A78AE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с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пециалист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proofErr w:type="spellStart"/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О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Р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proofErr w:type="spellEnd"/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</w:t>
      </w:r>
      <w:proofErr w:type="spellStart"/>
      <w:r w:rsidR="00F54784">
        <w:rPr>
          <w:rFonts w:ascii="Times New Roman" w:hAnsi="Times New Roman"/>
          <w:sz w:val="23"/>
          <w:szCs w:val="23"/>
          <w:u w:val="single"/>
          <w:lang w:eastAsia="ru-RU"/>
        </w:rPr>
        <w:t>Агасян</w:t>
      </w:r>
      <w:proofErr w:type="spellEnd"/>
      <w:r w:rsidR="00F54784">
        <w:rPr>
          <w:rFonts w:ascii="Times New Roman" w:hAnsi="Times New Roman"/>
          <w:sz w:val="23"/>
          <w:szCs w:val="23"/>
          <w:u w:val="single"/>
          <w:lang w:eastAsia="ru-RU"/>
        </w:rPr>
        <w:t xml:space="preserve"> Ж.А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.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___________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r w:rsidR="00F54784">
        <w:rPr>
          <w:rFonts w:ascii="Times New Roman" w:hAnsi="Times New Roman"/>
          <w:sz w:val="23"/>
          <w:szCs w:val="23"/>
          <w:u w:val="single"/>
          <w:lang w:eastAsia="ru-RU"/>
        </w:rPr>
        <w:t>2</w:t>
      </w:r>
      <w:r w:rsidR="00F931E0">
        <w:rPr>
          <w:rFonts w:ascii="Times New Roman" w:hAnsi="Times New Roman"/>
          <w:sz w:val="23"/>
          <w:szCs w:val="23"/>
          <w:u w:val="single"/>
          <w:lang w:eastAsia="ru-RU"/>
        </w:rPr>
        <w:t>7</w:t>
      </w:r>
      <w:r w:rsidR="00C45E11">
        <w:rPr>
          <w:rFonts w:ascii="Times New Roman" w:hAnsi="Times New Roman"/>
          <w:sz w:val="23"/>
          <w:szCs w:val="23"/>
          <w:u w:val="single"/>
          <w:lang w:eastAsia="ru-RU"/>
        </w:rPr>
        <w:t>.</w:t>
      </w:r>
      <w:r w:rsidR="00F54784">
        <w:rPr>
          <w:rFonts w:ascii="Times New Roman" w:hAnsi="Times New Roman"/>
          <w:sz w:val="23"/>
          <w:szCs w:val="23"/>
          <w:u w:val="single"/>
          <w:lang w:eastAsia="ru-RU"/>
        </w:rPr>
        <w:t>1</w:t>
      </w:r>
      <w:r w:rsidR="00F931E0">
        <w:rPr>
          <w:rFonts w:ascii="Times New Roman" w:hAnsi="Times New Roman"/>
          <w:sz w:val="23"/>
          <w:szCs w:val="23"/>
          <w:u w:val="single"/>
          <w:lang w:eastAsia="ru-RU"/>
        </w:rPr>
        <w:t>1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.202</w:t>
      </w:r>
      <w:r w:rsidR="00F54784">
        <w:rPr>
          <w:rFonts w:ascii="Times New Roman" w:hAnsi="Times New Roman"/>
          <w:sz w:val="23"/>
          <w:szCs w:val="23"/>
          <w:u w:val="single"/>
          <w:lang w:eastAsia="ru-RU"/>
        </w:rPr>
        <w:t>4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г.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                                      </w:t>
      </w:r>
    </w:p>
    <w:p w:rsidR="004D7CCA" w:rsidRPr="00CA4DB9" w:rsidRDefault="00060635" w:rsidP="0006063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               должность 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    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ФИО</w:t>
      </w:r>
      <w:r w:rsidR="004D7CCA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                        </w:t>
      </w:r>
      <w:r w:rsidR="00D05E80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подпись</w:t>
      </w:r>
    </w:p>
    <w:p w:rsidR="004D7CCA" w:rsidRPr="00CA4DB9" w:rsidRDefault="004D7CCA" w:rsidP="004D7CCA">
      <w:pPr>
        <w:tabs>
          <w:tab w:val="left" w:pos="7518"/>
        </w:tabs>
        <w:ind w:firstLine="0"/>
        <w:rPr>
          <w:sz w:val="23"/>
          <w:szCs w:val="23"/>
        </w:rPr>
      </w:pPr>
    </w:p>
    <w:sectPr w:rsidR="004D7CCA" w:rsidRPr="00CA4DB9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203BF"/>
    <w:rsid w:val="00024225"/>
    <w:rsid w:val="00060635"/>
    <w:rsid w:val="00062A90"/>
    <w:rsid w:val="00067A95"/>
    <w:rsid w:val="000B3CBE"/>
    <w:rsid w:val="000E0F22"/>
    <w:rsid w:val="000F5B35"/>
    <w:rsid w:val="001919DA"/>
    <w:rsid w:val="001A5FB3"/>
    <w:rsid w:val="001A78AE"/>
    <w:rsid w:val="001C4B50"/>
    <w:rsid w:val="001D0E38"/>
    <w:rsid w:val="001D679E"/>
    <w:rsid w:val="00202449"/>
    <w:rsid w:val="00203C04"/>
    <w:rsid w:val="00204D09"/>
    <w:rsid w:val="002331CF"/>
    <w:rsid w:val="0023776B"/>
    <w:rsid w:val="0026254E"/>
    <w:rsid w:val="00263C16"/>
    <w:rsid w:val="00281202"/>
    <w:rsid w:val="00295B01"/>
    <w:rsid w:val="002D5F91"/>
    <w:rsid w:val="002F0196"/>
    <w:rsid w:val="002F2741"/>
    <w:rsid w:val="002F3EDC"/>
    <w:rsid w:val="00321D7E"/>
    <w:rsid w:val="00373FB3"/>
    <w:rsid w:val="00382109"/>
    <w:rsid w:val="0038324B"/>
    <w:rsid w:val="003A5C47"/>
    <w:rsid w:val="003A6708"/>
    <w:rsid w:val="003E774A"/>
    <w:rsid w:val="003F5C36"/>
    <w:rsid w:val="00431413"/>
    <w:rsid w:val="004A0D75"/>
    <w:rsid w:val="004A2C5E"/>
    <w:rsid w:val="004B3C20"/>
    <w:rsid w:val="004B52B0"/>
    <w:rsid w:val="004C63A6"/>
    <w:rsid w:val="004D7CCA"/>
    <w:rsid w:val="004E5ECE"/>
    <w:rsid w:val="00506763"/>
    <w:rsid w:val="005153AA"/>
    <w:rsid w:val="00521095"/>
    <w:rsid w:val="0052774C"/>
    <w:rsid w:val="00544D25"/>
    <w:rsid w:val="00554EB9"/>
    <w:rsid w:val="0059150B"/>
    <w:rsid w:val="005B2B91"/>
    <w:rsid w:val="005B71DD"/>
    <w:rsid w:val="005B7ACF"/>
    <w:rsid w:val="005E36EC"/>
    <w:rsid w:val="00611217"/>
    <w:rsid w:val="00680DA0"/>
    <w:rsid w:val="006A3B05"/>
    <w:rsid w:val="006A7FE2"/>
    <w:rsid w:val="006B2A40"/>
    <w:rsid w:val="006B6A3E"/>
    <w:rsid w:val="006E1F67"/>
    <w:rsid w:val="006E4A35"/>
    <w:rsid w:val="006F570F"/>
    <w:rsid w:val="006F7EA1"/>
    <w:rsid w:val="007170D9"/>
    <w:rsid w:val="00721BCE"/>
    <w:rsid w:val="007334E3"/>
    <w:rsid w:val="0076181D"/>
    <w:rsid w:val="00791798"/>
    <w:rsid w:val="007A4DC6"/>
    <w:rsid w:val="007B32E4"/>
    <w:rsid w:val="007E2B9E"/>
    <w:rsid w:val="007F4D37"/>
    <w:rsid w:val="007F65D3"/>
    <w:rsid w:val="00804D3A"/>
    <w:rsid w:val="0081377E"/>
    <w:rsid w:val="00817A71"/>
    <w:rsid w:val="0083386A"/>
    <w:rsid w:val="00884C31"/>
    <w:rsid w:val="00887F42"/>
    <w:rsid w:val="00893252"/>
    <w:rsid w:val="008E0C6C"/>
    <w:rsid w:val="008F4A97"/>
    <w:rsid w:val="008F6211"/>
    <w:rsid w:val="00915D6A"/>
    <w:rsid w:val="00932DD2"/>
    <w:rsid w:val="00933772"/>
    <w:rsid w:val="0094122B"/>
    <w:rsid w:val="0095136B"/>
    <w:rsid w:val="0096380B"/>
    <w:rsid w:val="009719D8"/>
    <w:rsid w:val="0098788F"/>
    <w:rsid w:val="009960D0"/>
    <w:rsid w:val="009A6DCF"/>
    <w:rsid w:val="009B6628"/>
    <w:rsid w:val="009D0245"/>
    <w:rsid w:val="009E24B8"/>
    <w:rsid w:val="009E53E3"/>
    <w:rsid w:val="00A06010"/>
    <w:rsid w:val="00A25283"/>
    <w:rsid w:val="00A470B8"/>
    <w:rsid w:val="00A67051"/>
    <w:rsid w:val="00A67E81"/>
    <w:rsid w:val="00A726D8"/>
    <w:rsid w:val="00AA0100"/>
    <w:rsid w:val="00AE1831"/>
    <w:rsid w:val="00B02DD7"/>
    <w:rsid w:val="00B06836"/>
    <w:rsid w:val="00B129D9"/>
    <w:rsid w:val="00B241E8"/>
    <w:rsid w:val="00BA30BC"/>
    <w:rsid w:val="00BB5883"/>
    <w:rsid w:val="00C05FEF"/>
    <w:rsid w:val="00C11257"/>
    <w:rsid w:val="00C17063"/>
    <w:rsid w:val="00C45E11"/>
    <w:rsid w:val="00C55665"/>
    <w:rsid w:val="00C74686"/>
    <w:rsid w:val="00C807F8"/>
    <w:rsid w:val="00C914D4"/>
    <w:rsid w:val="00C93E18"/>
    <w:rsid w:val="00CA28AB"/>
    <w:rsid w:val="00CA4DB9"/>
    <w:rsid w:val="00CF663F"/>
    <w:rsid w:val="00D05E80"/>
    <w:rsid w:val="00D30A4F"/>
    <w:rsid w:val="00D42492"/>
    <w:rsid w:val="00D629DB"/>
    <w:rsid w:val="00D65BB2"/>
    <w:rsid w:val="00D66D57"/>
    <w:rsid w:val="00D90681"/>
    <w:rsid w:val="00D912B3"/>
    <w:rsid w:val="00DB34D6"/>
    <w:rsid w:val="00DB6762"/>
    <w:rsid w:val="00DD0BAC"/>
    <w:rsid w:val="00E43295"/>
    <w:rsid w:val="00E50457"/>
    <w:rsid w:val="00E51171"/>
    <w:rsid w:val="00E6655F"/>
    <w:rsid w:val="00E718A0"/>
    <w:rsid w:val="00E85BD5"/>
    <w:rsid w:val="00EA49DF"/>
    <w:rsid w:val="00EB1686"/>
    <w:rsid w:val="00EB5BE1"/>
    <w:rsid w:val="00EF2D68"/>
    <w:rsid w:val="00F43733"/>
    <w:rsid w:val="00F54784"/>
    <w:rsid w:val="00F605B1"/>
    <w:rsid w:val="00F931E0"/>
    <w:rsid w:val="00F96ED6"/>
    <w:rsid w:val="00FC04A8"/>
    <w:rsid w:val="00FF144B"/>
    <w:rsid w:val="00FF4046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4E5ECE"/>
    <w:rPr>
      <w:b/>
      <w:bCs/>
    </w:rPr>
  </w:style>
  <w:style w:type="paragraph" w:styleId="ad">
    <w:name w:val="Normal (Web)"/>
    <w:basedOn w:val="a"/>
    <w:uiPriority w:val="99"/>
    <w:unhideWhenUsed/>
    <w:rsid w:val="004E5EC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3C20"/>
    <w:rPr>
      <w:color w:val="0000FF" w:themeColor="hyperlink"/>
      <w:u w:val="single"/>
    </w:rPr>
  </w:style>
  <w:style w:type="paragraph" w:customStyle="1" w:styleId="ConsPlusNonformat">
    <w:name w:val="ConsPlusNonformat"/>
    <w:rsid w:val="00321D7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8Num1z0">
    <w:name w:val="WW8Num1z0"/>
    <w:rsid w:val="00321D7E"/>
  </w:style>
  <w:style w:type="paragraph" w:customStyle="1" w:styleId="Heading1">
    <w:name w:val="Heading 1"/>
    <w:basedOn w:val="a"/>
    <w:uiPriority w:val="1"/>
    <w:qFormat/>
    <w:rsid w:val="0083386A"/>
    <w:pPr>
      <w:widowControl w:val="0"/>
      <w:autoSpaceDE w:val="0"/>
      <w:autoSpaceDN w:val="0"/>
      <w:ind w:left="630" w:firstLine="0"/>
      <w:jc w:val="left"/>
      <w:outlineLvl w:val="1"/>
    </w:pPr>
    <w:rPr>
      <w:b/>
      <w:bCs/>
      <w:szCs w:val="28"/>
      <w:lang w:eastAsia="en-US"/>
    </w:rPr>
  </w:style>
  <w:style w:type="character" w:customStyle="1" w:styleId="fontstyle01">
    <w:name w:val="fontstyle01"/>
    <w:rsid w:val="000203B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2024-11-27T06:54:00Z</cp:lastPrinted>
  <dcterms:created xsi:type="dcterms:W3CDTF">2024-11-27T06:55:00Z</dcterms:created>
  <dcterms:modified xsi:type="dcterms:W3CDTF">2024-11-27T06:55:00Z</dcterms:modified>
</cp:coreProperties>
</file>