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7.xml" ContentType="application/vnd.openxmlformats-officedocument.themeOverride+xml"/>
  <Override PartName="/word/charts/chart20.xml" ContentType="application/vnd.openxmlformats-officedocument.drawingml.chart+xml"/>
  <Override PartName="/word/theme/themeOverride18.xml" ContentType="application/vnd.openxmlformats-officedocument.themeOverride+xml"/>
  <Override PartName="/word/charts/chart21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theme/themeOverride1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D6" w:rsidRPr="002F643F" w:rsidRDefault="008A42D6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7290D" w:rsidRPr="002F643F" w:rsidRDefault="0047290D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7290D" w:rsidRPr="002F643F" w:rsidRDefault="0047290D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A42D6" w:rsidRPr="002F643F" w:rsidRDefault="008A42D6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51619" w:rsidRPr="002F643F" w:rsidRDefault="00451619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D76" w:rsidRPr="002F643F" w:rsidRDefault="00DB3D76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B3D76" w:rsidRPr="002F643F" w:rsidRDefault="00DB3D76" w:rsidP="00404A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478D6" w:rsidRPr="002F643F" w:rsidRDefault="009478D6" w:rsidP="00C54935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</w:p>
    <w:p w:rsidR="00A8282E" w:rsidRDefault="00A8282E" w:rsidP="00A8282E">
      <w:pPr>
        <w:tabs>
          <w:tab w:val="left" w:pos="2131"/>
          <w:tab w:val="center" w:pos="7568"/>
        </w:tabs>
        <w:jc w:val="center"/>
        <w:rPr>
          <w:rFonts w:ascii="Times New Roman" w:hAnsi="Times New Roman"/>
          <w:b/>
          <w:sz w:val="72"/>
          <w:szCs w:val="72"/>
        </w:rPr>
      </w:pPr>
      <w:bookmarkStart w:id="0" w:name="_Toc459629348"/>
    </w:p>
    <w:p w:rsidR="00A8282E" w:rsidRPr="00C12A3C" w:rsidRDefault="00A8282E" w:rsidP="00A8282E">
      <w:pPr>
        <w:tabs>
          <w:tab w:val="left" w:pos="2131"/>
          <w:tab w:val="center" w:pos="7568"/>
        </w:tabs>
        <w:jc w:val="center"/>
        <w:rPr>
          <w:rFonts w:ascii="Times New Roman" w:hAnsi="Times New Roman"/>
          <w:b/>
          <w:sz w:val="56"/>
          <w:szCs w:val="72"/>
        </w:rPr>
      </w:pPr>
      <w:r w:rsidRPr="00C12A3C">
        <w:rPr>
          <w:rFonts w:ascii="Times New Roman" w:hAnsi="Times New Roman"/>
          <w:b/>
          <w:sz w:val="56"/>
          <w:szCs w:val="72"/>
        </w:rPr>
        <w:t>ДОКЛАД</w:t>
      </w:r>
    </w:p>
    <w:p w:rsidR="00A8282E" w:rsidRPr="00C12A3C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52"/>
        </w:rPr>
      </w:pPr>
      <w:r w:rsidRPr="00C12A3C">
        <w:rPr>
          <w:rFonts w:ascii="Times New Roman" w:hAnsi="Times New Roman"/>
          <w:b/>
          <w:bCs/>
          <w:sz w:val="48"/>
          <w:szCs w:val="52"/>
        </w:rPr>
        <w:t xml:space="preserve">о состоянии и развитии </w:t>
      </w:r>
    </w:p>
    <w:p w:rsidR="00A8282E" w:rsidRPr="00C12A3C" w:rsidRDefault="00A8282E" w:rsidP="00A8282E">
      <w:pPr>
        <w:spacing w:after="0" w:line="240" w:lineRule="auto"/>
        <w:jc w:val="center"/>
        <w:rPr>
          <w:rFonts w:ascii="Times New Roman" w:hAnsi="Times New Roman"/>
          <w:b/>
          <w:sz w:val="48"/>
          <w:szCs w:val="52"/>
        </w:rPr>
      </w:pPr>
      <w:r w:rsidRPr="00C12A3C">
        <w:rPr>
          <w:rFonts w:ascii="Times New Roman" w:hAnsi="Times New Roman"/>
          <w:b/>
          <w:bCs/>
          <w:sz w:val="48"/>
          <w:szCs w:val="52"/>
        </w:rPr>
        <w:t>конкурентной среды на рынках товаров, работ и услуг</w:t>
      </w:r>
    </w:p>
    <w:p w:rsidR="00A8282E" w:rsidRPr="00C12A3C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52"/>
        </w:rPr>
      </w:pPr>
      <w:r w:rsidRPr="00C12A3C">
        <w:rPr>
          <w:rFonts w:ascii="Times New Roman" w:hAnsi="Times New Roman"/>
          <w:b/>
          <w:bCs/>
          <w:sz w:val="48"/>
          <w:szCs w:val="52"/>
        </w:rPr>
        <w:t xml:space="preserve">в Красносулинском районе </w:t>
      </w: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C12A3C">
        <w:rPr>
          <w:rFonts w:ascii="Times New Roman" w:hAnsi="Times New Roman"/>
          <w:b/>
          <w:bCs/>
          <w:sz w:val="48"/>
          <w:szCs w:val="52"/>
        </w:rPr>
        <w:t>за 20</w:t>
      </w:r>
      <w:r w:rsidR="004F6176">
        <w:rPr>
          <w:rFonts w:ascii="Times New Roman" w:hAnsi="Times New Roman"/>
          <w:b/>
          <w:bCs/>
          <w:sz w:val="48"/>
          <w:szCs w:val="52"/>
        </w:rPr>
        <w:t>21</w:t>
      </w:r>
      <w:r w:rsidRPr="00C12A3C">
        <w:rPr>
          <w:rFonts w:ascii="Times New Roman" w:hAnsi="Times New Roman"/>
          <w:b/>
          <w:bCs/>
          <w:sz w:val="48"/>
          <w:szCs w:val="52"/>
        </w:rPr>
        <w:t xml:space="preserve"> год</w:t>
      </w: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A8282E" w:rsidRDefault="00A8282E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C12A3C" w:rsidRDefault="00C12A3C" w:rsidP="00A8282E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BA52BF" w:rsidRDefault="00BA52BF" w:rsidP="00BA52BF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:rsidR="00BA52BF" w:rsidRDefault="00BA52BF" w:rsidP="00BA52BF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:rsidR="00A8282E" w:rsidRDefault="00A8282E" w:rsidP="00BA52BF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06464">
        <w:rPr>
          <w:rFonts w:ascii="Times New Roman" w:hAnsi="Times New Roman"/>
          <w:bCs/>
          <w:sz w:val="36"/>
          <w:szCs w:val="36"/>
        </w:rPr>
        <w:t>Красносулинский район</w:t>
      </w:r>
    </w:p>
    <w:p w:rsidR="000012B6" w:rsidRPr="00A8282E" w:rsidRDefault="004F6176" w:rsidP="00BA52B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bCs w:val="0"/>
          <w:color w:val="auto"/>
          <w:sz w:val="36"/>
          <w:szCs w:val="36"/>
        </w:rPr>
        <w:t>2022</w:t>
      </w:r>
      <w:r w:rsidR="00A8282E" w:rsidRPr="00A8282E">
        <w:rPr>
          <w:rFonts w:ascii="Times New Roman" w:hAnsi="Times New Roman"/>
          <w:bCs w:val="0"/>
          <w:color w:val="auto"/>
          <w:sz w:val="36"/>
          <w:szCs w:val="36"/>
        </w:rPr>
        <w:t xml:space="preserve"> год</w:t>
      </w:r>
    </w:p>
    <w:bookmarkEnd w:id="0"/>
    <w:p w:rsidR="001E262D" w:rsidRPr="009726AF" w:rsidRDefault="001E262D" w:rsidP="00217885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905932" w:rsidRPr="00C12A3C" w:rsidRDefault="00905932" w:rsidP="00C12A3C">
      <w:pPr>
        <w:pStyle w:val="1"/>
        <w:shd w:val="clear" w:color="auto" w:fill="FFFFFF"/>
        <w:spacing w:before="0" w:after="187"/>
        <w:rPr>
          <w:rFonts w:ascii="Times New Roman" w:hAnsi="Times New Roman"/>
          <w:b w:val="0"/>
          <w:bCs w:val="0"/>
          <w:color w:val="auto"/>
        </w:rPr>
      </w:pPr>
      <w:r w:rsidRPr="00C12A3C">
        <w:rPr>
          <w:rFonts w:ascii="Times New Roman" w:hAnsi="Times New Roman"/>
          <w:b w:val="0"/>
          <w:color w:val="auto"/>
          <w:kern w:val="2"/>
        </w:rPr>
        <w:lastRenderedPageBreak/>
        <w:t xml:space="preserve">Постановлением </w:t>
      </w:r>
      <w:r w:rsidRPr="00C12A3C">
        <w:rPr>
          <w:rFonts w:ascii="Times New Roman" w:hAnsi="Times New Roman"/>
          <w:b w:val="0"/>
          <w:color w:val="auto"/>
        </w:rPr>
        <w:t xml:space="preserve">Администрации Красносулинского района от </w:t>
      </w:r>
      <w:r w:rsidR="00C12A3C" w:rsidRPr="00C12A3C">
        <w:rPr>
          <w:rFonts w:ascii="Times New Roman" w:hAnsi="Times New Roman"/>
          <w:b w:val="0"/>
          <w:color w:val="auto"/>
        </w:rPr>
        <w:t>17.02.2020</w:t>
      </w:r>
      <w:r w:rsidRPr="00C12A3C">
        <w:rPr>
          <w:rFonts w:ascii="Times New Roman" w:hAnsi="Times New Roman"/>
          <w:b w:val="0"/>
          <w:color w:val="auto"/>
        </w:rPr>
        <w:t xml:space="preserve"> № </w:t>
      </w:r>
      <w:r w:rsidR="00C12A3C" w:rsidRPr="00C12A3C">
        <w:rPr>
          <w:rFonts w:ascii="Times New Roman" w:hAnsi="Times New Roman"/>
          <w:b w:val="0"/>
          <w:color w:val="auto"/>
        </w:rPr>
        <w:t>177</w:t>
      </w:r>
      <w:r w:rsidRPr="00C12A3C">
        <w:rPr>
          <w:rFonts w:ascii="Times New Roman" w:hAnsi="Times New Roman"/>
          <w:b w:val="0"/>
          <w:color w:val="auto"/>
        </w:rPr>
        <w:t xml:space="preserve"> утвержден</w:t>
      </w:r>
      <w:r w:rsidR="00C12A3C" w:rsidRPr="00C12A3C">
        <w:rPr>
          <w:rFonts w:ascii="Times New Roman" w:hAnsi="Times New Roman"/>
          <w:b w:val="0"/>
          <w:bCs w:val="0"/>
          <w:color w:val="auto"/>
        </w:rPr>
        <w:t xml:space="preserve"> переч</w:t>
      </w:r>
      <w:r w:rsidR="00290B54">
        <w:rPr>
          <w:rFonts w:ascii="Times New Roman" w:hAnsi="Times New Roman"/>
          <w:b w:val="0"/>
          <w:bCs w:val="0"/>
          <w:color w:val="auto"/>
        </w:rPr>
        <w:t>е</w:t>
      </w:r>
      <w:r w:rsidR="00C12A3C" w:rsidRPr="00C12A3C">
        <w:rPr>
          <w:rFonts w:ascii="Times New Roman" w:hAnsi="Times New Roman"/>
          <w:b w:val="0"/>
          <w:bCs w:val="0"/>
          <w:color w:val="auto"/>
        </w:rPr>
        <w:t>н</w:t>
      </w:r>
      <w:r w:rsidR="00C12A3C">
        <w:rPr>
          <w:rFonts w:ascii="Times New Roman" w:hAnsi="Times New Roman"/>
          <w:b w:val="0"/>
          <w:bCs w:val="0"/>
          <w:color w:val="auto"/>
        </w:rPr>
        <w:t>ь</w:t>
      </w:r>
      <w:r w:rsidR="00C12A3C" w:rsidRPr="00C12A3C">
        <w:rPr>
          <w:rFonts w:ascii="Times New Roman" w:hAnsi="Times New Roman"/>
          <w:b w:val="0"/>
          <w:bCs w:val="0"/>
          <w:color w:val="auto"/>
        </w:rPr>
        <w:t xml:space="preserve"> приоритетных и социально значимых рынков для содействия развитию конкуренции в Красносулинском районе и плана мероприятий (дорожной карты) по содействию развитию конкуренции в Красносулинском районе на 2020-2022 годы</w:t>
      </w:r>
      <w:r w:rsidR="00C12A3C">
        <w:rPr>
          <w:rFonts w:ascii="Times New Roman" w:hAnsi="Times New Roman"/>
          <w:b w:val="0"/>
          <w:bCs w:val="0"/>
          <w:color w:val="auto"/>
        </w:rPr>
        <w:t>.</w:t>
      </w:r>
    </w:p>
    <w:p w:rsidR="00905932" w:rsidRPr="002B2312" w:rsidRDefault="00290B54" w:rsidP="0090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05932" w:rsidRPr="002B2312">
        <w:rPr>
          <w:rFonts w:ascii="Times New Roman" w:hAnsi="Times New Roman"/>
          <w:sz w:val="28"/>
          <w:szCs w:val="28"/>
        </w:rPr>
        <w:t>еречень приоритетных и социально значимых рынков: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098"/>
        </w:tabs>
        <w:ind w:firstLine="740"/>
      </w:pPr>
      <w:r>
        <w:t>Рынок услуг розничной торговли лекарственными препаратами, медицинскими изделиями и сопутствующими товарами.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22"/>
        </w:tabs>
        <w:ind w:firstLine="740"/>
      </w:pPr>
      <w:r>
        <w:t>Рынок услуг дополнительного образования детей.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22"/>
        </w:tabs>
        <w:ind w:firstLine="740"/>
      </w:pPr>
      <w:r>
        <w:t>Рынок медицинских услуг.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098"/>
        </w:tabs>
        <w:ind w:firstLine="740"/>
      </w:pPr>
      <w:r>
        <w:t>Рынок добычи общераспространенных полезных ископаемых на участках недр местного значения.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07"/>
        </w:tabs>
        <w:ind w:firstLine="720"/>
      </w:pPr>
      <w:r>
        <w:t>Рынок нефтепродуктов.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12"/>
        </w:tabs>
        <w:ind w:firstLine="740"/>
      </w:pPr>
      <w:r>
        <w:t>Рынок оказания услуг по перевозке пассажиров и багажа легковым такси.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07"/>
        </w:tabs>
        <w:ind w:firstLine="720"/>
      </w:pPr>
      <w:r>
        <w:t>Рынок легкой промышленности.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07"/>
        </w:tabs>
        <w:ind w:firstLine="720"/>
      </w:pPr>
      <w:r>
        <w:t>Рынок обработки древесины и производства изделий из дерева.</w:t>
      </w:r>
    </w:p>
    <w:p w:rsid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107"/>
        </w:tabs>
        <w:ind w:firstLine="720"/>
      </w:pPr>
      <w:r>
        <w:t>Рынок оказания услуг по ремонту автотранспортных средств.</w:t>
      </w:r>
    </w:p>
    <w:p w:rsidR="00290B54" w:rsidRPr="00290B54" w:rsidRDefault="00290B54" w:rsidP="00290B54">
      <w:pPr>
        <w:pStyle w:val="19"/>
        <w:numPr>
          <w:ilvl w:val="0"/>
          <w:numId w:val="42"/>
        </w:numPr>
        <w:shd w:val="clear" w:color="auto" w:fill="auto"/>
        <w:tabs>
          <w:tab w:val="left" w:pos="1218"/>
        </w:tabs>
        <w:spacing w:line="240" w:lineRule="auto"/>
        <w:ind w:firstLine="567"/>
        <w:jc w:val="both"/>
        <w:rPr>
          <w:sz w:val="28"/>
          <w:szCs w:val="28"/>
        </w:rPr>
      </w:pPr>
      <w:r>
        <w:t>Рынок жилищного строительства.</w:t>
      </w:r>
    </w:p>
    <w:p w:rsidR="00290B54" w:rsidRDefault="00290B54" w:rsidP="00290B54">
      <w:pPr>
        <w:pStyle w:val="19"/>
        <w:shd w:val="clear" w:color="auto" w:fill="auto"/>
        <w:tabs>
          <w:tab w:val="left" w:pos="1218"/>
        </w:tabs>
        <w:spacing w:line="240" w:lineRule="auto"/>
        <w:ind w:left="567" w:firstLine="0"/>
        <w:jc w:val="both"/>
      </w:pPr>
    </w:p>
    <w:p w:rsidR="00905932" w:rsidRPr="00290B54" w:rsidRDefault="00290B54" w:rsidP="00290B54">
      <w:pPr>
        <w:pStyle w:val="19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tab/>
      </w:r>
      <w:r w:rsidR="00892DD4">
        <w:rPr>
          <w:sz w:val="28"/>
          <w:szCs w:val="28"/>
        </w:rPr>
        <w:t>Данным</w:t>
      </w:r>
      <w:r w:rsidR="00905932" w:rsidRPr="00290B54">
        <w:rPr>
          <w:sz w:val="28"/>
          <w:szCs w:val="28"/>
        </w:rPr>
        <w:t xml:space="preserve"> постановлением утвержден план мероприятий («дорожная карта») и целевые индикаторы, отражающие результаты работы по развитию конкуренции. </w:t>
      </w:r>
    </w:p>
    <w:p w:rsidR="008244C6" w:rsidRPr="00C40F61" w:rsidRDefault="00056D93" w:rsidP="00290B54">
      <w:pPr>
        <w:pStyle w:val="19"/>
        <w:shd w:val="clear" w:color="auto" w:fill="auto"/>
        <w:spacing w:after="360"/>
        <w:ind w:firstLine="567"/>
        <w:jc w:val="both"/>
        <w:rPr>
          <w:sz w:val="28"/>
          <w:szCs w:val="28"/>
        </w:rPr>
      </w:pPr>
      <w:hyperlink r:id="rId8" w:history="1">
        <w:r w:rsidR="00290B54" w:rsidRPr="00290B54">
          <w:rPr>
            <w:rStyle w:val="af"/>
            <w:kern w:val="2"/>
          </w:rPr>
          <w:t xml:space="preserve">Постановление </w:t>
        </w:r>
        <w:r w:rsidR="00290B54" w:rsidRPr="00290B54">
          <w:rPr>
            <w:rStyle w:val="af"/>
          </w:rPr>
          <w:t xml:space="preserve">Администрации Красносулинского района от 17.02.2020 № 177 </w:t>
        </w:r>
        <w:r w:rsidR="00290B54" w:rsidRPr="00290B54">
          <w:rPr>
            <w:rStyle w:val="af"/>
            <w:b/>
            <w:bCs/>
          </w:rPr>
          <w:t xml:space="preserve"> «</w:t>
        </w:r>
        <w:r w:rsidR="00290B54" w:rsidRPr="00290B54">
          <w:rPr>
            <w:rStyle w:val="af"/>
            <w:bCs/>
          </w:rPr>
          <w:t>Об утверждении Перечня приоритетных и социально значимых рынков для содействия развитию конкуренции в Красносулинском районе и Плана мероприятий («дорожной карты») по содействию развитию конкуренции в Красносулинском районе на 2020-2022 годы</w:t>
        </w:r>
        <w:r w:rsidR="008244C6" w:rsidRPr="00290B54">
          <w:rPr>
            <w:rStyle w:val="af"/>
            <w:kern w:val="2"/>
            <w:sz w:val="28"/>
            <w:szCs w:val="28"/>
          </w:rPr>
          <w:t>»»</w:t>
        </w:r>
      </w:hyperlink>
      <w:r w:rsidR="00CC60DB">
        <w:rPr>
          <w:kern w:val="2"/>
          <w:sz w:val="28"/>
          <w:szCs w:val="28"/>
        </w:rPr>
        <w:t xml:space="preserve">, </w:t>
      </w:r>
      <w:r w:rsidR="008244C6">
        <w:rPr>
          <w:kern w:val="2"/>
          <w:sz w:val="28"/>
          <w:szCs w:val="28"/>
        </w:rPr>
        <w:t xml:space="preserve">размещено на официальном сайте Администрации Красносулинского района </w:t>
      </w:r>
    </w:p>
    <w:p w:rsidR="008244C6" w:rsidRPr="002B2312" w:rsidRDefault="008244C6" w:rsidP="00824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5932" w:rsidRDefault="00056D93" w:rsidP="0090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905932" w:rsidRPr="008244C6">
          <w:rPr>
            <w:rStyle w:val="af"/>
            <w:rFonts w:ascii="Times New Roman" w:hAnsi="Times New Roman"/>
            <w:sz w:val="28"/>
            <w:szCs w:val="28"/>
          </w:rPr>
          <w:t>Постановлением Администрации Красносулинского района от 15.03.2018 № 247 утвержден состав Совета по развитию конкуренции</w:t>
        </w:r>
      </w:hyperlink>
      <w:r w:rsidR="00905932" w:rsidRPr="007A0E40">
        <w:rPr>
          <w:rFonts w:ascii="Times New Roman" w:hAnsi="Times New Roman"/>
          <w:sz w:val="28"/>
          <w:szCs w:val="28"/>
        </w:rPr>
        <w:t>.</w:t>
      </w:r>
      <w:r w:rsidR="00290B54" w:rsidRPr="007A0E40">
        <w:rPr>
          <w:rFonts w:ascii="Times New Roman" w:hAnsi="Times New Roman"/>
          <w:sz w:val="28"/>
          <w:szCs w:val="28"/>
        </w:rPr>
        <w:t xml:space="preserve"> </w:t>
      </w:r>
      <w:r w:rsidR="007A0E40">
        <w:rPr>
          <w:rFonts w:ascii="Times New Roman" w:hAnsi="Times New Roman"/>
          <w:sz w:val="28"/>
          <w:szCs w:val="28"/>
        </w:rPr>
        <w:t>В последней редакции от 29</w:t>
      </w:r>
      <w:r w:rsidR="00C930D4" w:rsidRPr="007A0E40">
        <w:rPr>
          <w:rFonts w:ascii="Times New Roman" w:hAnsi="Times New Roman"/>
          <w:sz w:val="28"/>
          <w:szCs w:val="28"/>
        </w:rPr>
        <w:t>.04</w:t>
      </w:r>
      <w:r w:rsidR="00C07A68" w:rsidRPr="007A0E40">
        <w:rPr>
          <w:rFonts w:ascii="Times New Roman" w:hAnsi="Times New Roman"/>
          <w:sz w:val="28"/>
          <w:szCs w:val="28"/>
        </w:rPr>
        <w:t>.2021</w:t>
      </w:r>
      <w:r w:rsidR="008661BF" w:rsidRPr="007A0E40">
        <w:rPr>
          <w:rFonts w:ascii="Times New Roman" w:hAnsi="Times New Roman"/>
          <w:sz w:val="28"/>
          <w:szCs w:val="28"/>
        </w:rPr>
        <w:t xml:space="preserve"> №</w:t>
      </w:r>
      <w:r w:rsidR="00765F9C" w:rsidRPr="007A0E40">
        <w:rPr>
          <w:rFonts w:ascii="Times New Roman" w:hAnsi="Times New Roman"/>
          <w:sz w:val="28"/>
          <w:szCs w:val="28"/>
        </w:rPr>
        <w:t>.</w:t>
      </w:r>
      <w:r w:rsidR="007A0E40">
        <w:rPr>
          <w:rFonts w:ascii="Times New Roman" w:hAnsi="Times New Roman"/>
          <w:sz w:val="28"/>
          <w:szCs w:val="28"/>
        </w:rPr>
        <w:t xml:space="preserve"> 548 .</w:t>
      </w:r>
    </w:p>
    <w:p w:rsidR="007F70CE" w:rsidRDefault="007F70CE" w:rsidP="0090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44C6" w:rsidRPr="007F70CE" w:rsidRDefault="00056D93" w:rsidP="0090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8244C6" w:rsidRPr="007F70CE">
          <w:rPr>
            <w:rStyle w:val="af"/>
            <w:rFonts w:ascii="Times New Roman" w:hAnsi="Times New Roman"/>
            <w:sz w:val="28"/>
            <w:szCs w:val="28"/>
          </w:rPr>
          <w:t xml:space="preserve">Протоколы </w:t>
        </w:r>
        <w:r w:rsidR="007F70CE" w:rsidRPr="007F70CE">
          <w:rPr>
            <w:rStyle w:val="af"/>
            <w:rFonts w:ascii="Times New Roman" w:hAnsi="Times New Roman"/>
            <w:sz w:val="28"/>
            <w:szCs w:val="28"/>
          </w:rPr>
          <w:t>заседаний Совета по развитию конкуренции</w:t>
        </w:r>
      </w:hyperlink>
      <w:r w:rsidR="007F70CE" w:rsidRPr="007F70CE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8244C6" w:rsidRPr="007F70CE">
        <w:rPr>
          <w:rFonts w:ascii="Times New Roman" w:hAnsi="Times New Roman"/>
          <w:sz w:val="28"/>
          <w:szCs w:val="28"/>
        </w:rPr>
        <w:t xml:space="preserve"> ежеквартально размещаются на официальном сайте Администрации Красн</w:t>
      </w:r>
      <w:r w:rsidR="007F70CE" w:rsidRPr="007F70CE">
        <w:rPr>
          <w:rFonts w:ascii="Times New Roman" w:hAnsi="Times New Roman"/>
          <w:sz w:val="28"/>
          <w:szCs w:val="28"/>
        </w:rPr>
        <w:t>осулинского района.</w:t>
      </w:r>
    </w:p>
    <w:p w:rsidR="00905932" w:rsidRPr="002B2312" w:rsidRDefault="00905932" w:rsidP="0090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5932" w:rsidRDefault="00905932" w:rsidP="0090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312">
        <w:rPr>
          <w:rFonts w:ascii="Times New Roman" w:hAnsi="Times New Roman"/>
          <w:sz w:val="28"/>
          <w:szCs w:val="28"/>
        </w:rPr>
        <w:t>В 20</w:t>
      </w:r>
      <w:r w:rsidR="004F6176">
        <w:rPr>
          <w:rFonts w:ascii="Times New Roman" w:hAnsi="Times New Roman"/>
          <w:sz w:val="28"/>
          <w:szCs w:val="28"/>
        </w:rPr>
        <w:t>21</w:t>
      </w:r>
      <w:r w:rsidRPr="002B2312">
        <w:rPr>
          <w:rFonts w:ascii="Times New Roman" w:hAnsi="Times New Roman"/>
          <w:sz w:val="28"/>
          <w:szCs w:val="28"/>
        </w:rPr>
        <w:t xml:space="preserve"> год</w:t>
      </w:r>
      <w:r w:rsidR="00765F9C">
        <w:rPr>
          <w:rFonts w:ascii="Times New Roman" w:hAnsi="Times New Roman"/>
          <w:sz w:val="28"/>
          <w:szCs w:val="28"/>
        </w:rPr>
        <w:t>у</w:t>
      </w:r>
      <w:r w:rsidRPr="002B2312">
        <w:rPr>
          <w:rFonts w:ascii="Times New Roman" w:hAnsi="Times New Roman"/>
          <w:sz w:val="28"/>
          <w:szCs w:val="28"/>
        </w:rPr>
        <w:t xml:space="preserve"> </w:t>
      </w:r>
      <w:r w:rsidR="00CC60DB">
        <w:rPr>
          <w:rFonts w:ascii="Times New Roman" w:hAnsi="Times New Roman"/>
          <w:sz w:val="28"/>
          <w:szCs w:val="28"/>
        </w:rPr>
        <w:t>отделом</w:t>
      </w:r>
      <w:r w:rsidRPr="002B2312">
        <w:rPr>
          <w:rFonts w:ascii="Times New Roman" w:hAnsi="Times New Roman"/>
          <w:sz w:val="28"/>
          <w:szCs w:val="28"/>
        </w:rPr>
        <w:t xml:space="preserve"> инвестиционного развития и поддержки предпринимательства на территории муниципального образования «Красносулинский район» был проведен мониторинг состояния и развития конкурентной среды на рынках товаров и услуг города, а также  удовлетворенности потребителей качеством товаров и услуг и ценовой конкуренцией на рынках города. </w:t>
      </w:r>
    </w:p>
    <w:p w:rsidR="00905932" w:rsidRPr="00E1543F" w:rsidRDefault="00905932" w:rsidP="00905932">
      <w:pPr>
        <w:ind w:firstLine="567"/>
        <w:rPr>
          <w:rFonts w:ascii="Times New Roman" w:hAnsi="Times New Roman"/>
          <w:sz w:val="28"/>
          <w:szCs w:val="28"/>
        </w:rPr>
      </w:pPr>
      <w:r w:rsidRPr="00E1543F">
        <w:rPr>
          <w:rFonts w:ascii="Times New Roman" w:hAnsi="Times New Roman"/>
          <w:sz w:val="28"/>
          <w:szCs w:val="28"/>
        </w:rPr>
        <w:t>Представленные выводы по перечисленным направлениям базируются:</w:t>
      </w:r>
    </w:p>
    <w:p w:rsidR="00905932" w:rsidRPr="00E1543F" w:rsidRDefault="00905932" w:rsidP="00DF2936">
      <w:pPr>
        <w:ind w:firstLine="567"/>
        <w:rPr>
          <w:rFonts w:ascii="Times New Roman" w:hAnsi="Times New Roman"/>
          <w:sz w:val="28"/>
          <w:szCs w:val="28"/>
        </w:rPr>
      </w:pPr>
      <w:r w:rsidRPr="00E1543F">
        <w:rPr>
          <w:rFonts w:ascii="Times New Roman" w:hAnsi="Times New Roman"/>
          <w:sz w:val="28"/>
          <w:szCs w:val="28"/>
        </w:rPr>
        <w:t xml:space="preserve">- на анализе </w:t>
      </w:r>
      <w:r w:rsidR="00765F9C">
        <w:rPr>
          <w:rFonts w:ascii="Times New Roman" w:hAnsi="Times New Roman"/>
          <w:sz w:val="28"/>
          <w:szCs w:val="28"/>
        </w:rPr>
        <w:t>ФНС РФ</w:t>
      </w:r>
      <w:r w:rsidRPr="00E1543F">
        <w:rPr>
          <w:rFonts w:ascii="Times New Roman" w:hAnsi="Times New Roman"/>
          <w:sz w:val="28"/>
          <w:szCs w:val="28"/>
        </w:rPr>
        <w:t>;</w:t>
      </w:r>
    </w:p>
    <w:p w:rsidR="00905932" w:rsidRPr="00E1543F" w:rsidRDefault="00905932" w:rsidP="00DF29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43F">
        <w:rPr>
          <w:rFonts w:ascii="Times New Roman" w:hAnsi="Times New Roman"/>
          <w:sz w:val="28"/>
          <w:szCs w:val="28"/>
        </w:rPr>
        <w:lastRenderedPageBreak/>
        <w:t>-</w:t>
      </w:r>
      <w:r w:rsidR="00DF2936">
        <w:rPr>
          <w:rFonts w:ascii="Times New Roman" w:hAnsi="Times New Roman"/>
          <w:sz w:val="28"/>
          <w:szCs w:val="28"/>
        </w:rPr>
        <w:t xml:space="preserve"> </w:t>
      </w:r>
      <w:r w:rsidRPr="00E1543F">
        <w:rPr>
          <w:rFonts w:ascii="Times New Roman" w:hAnsi="Times New Roman"/>
          <w:sz w:val="28"/>
          <w:szCs w:val="28"/>
        </w:rPr>
        <w:t>на результатах мониторинга состояния и развития конкурентной среды на рынках товаров и услуг Красносулинского района, результатах  оценки потребительской удовлетворенности и бизнес климата.</w:t>
      </w:r>
    </w:p>
    <w:p w:rsidR="00905932" w:rsidRPr="002B2312" w:rsidRDefault="00905932" w:rsidP="00BF14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6176" w:rsidRDefault="004F6176" w:rsidP="004F617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Мониторинг проводился методом анкетирования представителей бизнес-сообщества и потребителей товаров, работ и услуг</w:t>
      </w:r>
      <w:r w:rsidR="00DF2936">
        <w:rPr>
          <w:rFonts w:ascii="Times New Roman" w:hAnsi="Times New Roman"/>
          <w:sz w:val="28"/>
          <w:szCs w:val="28"/>
        </w:rPr>
        <w:t>.</w:t>
      </w:r>
    </w:p>
    <w:p w:rsidR="004F6176" w:rsidRDefault="004F6176" w:rsidP="004F617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ходе мониторинга удовлетворенности потребителей качеством товаров, работ и услуг на товарных рынках Красносулинского района было проведено анкетирование </w:t>
      </w:r>
      <w:r w:rsidR="0064493A">
        <w:rPr>
          <w:rFonts w:ascii="Times New Roman" w:hAnsi="Times New Roman"/>
          <w:sz w:val="28"/>
          <w:szCs w:val="28"/>
        </w:rPr>
        <w:t>110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B12337">
        <w:rPr>
          <w:rFonts w:ascii="Times New Roman" w:hAnsi="Times New Roman"/>
          <w:sz w:val="28"/>
          <w:szCs w:val="28"/>
        </w:rPr>
        <w:t>.</w:t>
      </w:r>
    </w:p>
    <w:p w:rsidR="004F6176" w:rsidRDefault="004F6176" w:rsidP="004F617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опросе приняли участие жители всех городских и сельских поселений Красносулинского района.</w:t>
      </w:r>
    </w:p>
    <w:p w:rsidR="00905932" w:rsidRPr="002B2312" w:rsidRDefault="00905932" w:rsidP="00BF14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312">
        <w:rPr>
          <w:rFonts w:ascii="Times New Roman" w:hAnsi="Times New Roman"/>
          <w:sz w:val="28"/>
          <w:szCs w:val="28"/>
        </w:rPr>
        <w:t>.</w:t>
      </w:r>
    </w:p>
    <w:p w:rsidR="00905932" w:rsidRDefault="00905932" w:rsidP="00BF147F">
      <w:pPr>
        <w:pStyle w:val="2"/>
        <w:spacing w:before="0" w:line="240" w:lineRule="auto"/>
        <w:jc w:val="both"/>
        <w:rPr>
          <w:rFonts w:ascii="Times New Roman" w:hAnsi="Times New Roman"/>
          <w:bCs w:val="0"/>
          <w:color w:val="auto"/>
          <w:sz w:val="28"/>
        </w:rPr>
      </w:pPr>
    </w:p>
    <w:p w:rsidR="0014002C" w:rsidRDefault="00B708B4" w:rsidP="00B708B4">
      <w:pPr>
        <w:pStyle w:val="2"/>
        <w:spacing w:before="0" w:line="235" w:lineRule="auto"/>
        <w:ind w:left="714"/>
        <w:jc w:val="center"/>
        <w:rPr>
          <w:rFonts w:ascii="Times New Roman" w:hAnsi="Times New Roman"/>
          <w:color w:val="auto"/>
          <w:sz w:val="28"/>
        </w:rPr>
      </w:pPr>
      <w:r w:rsidRPr="00B708B4">
        <w:rPr>
          <w:rFonts w:ascii="Times New Roman" w:hAnsi="Times New Roman"/>
          <w:bCs w:val="0"/>
          <w:color w:val="auto"/>
          <w:sz w:val="28"/>
        </w:rPr>
        <w:t>1.</w:t>
      </w:r>
      <w:r w:rsidR="00E3610B" w:rsidRPr="009726AF">
        <w:rPr>
          <w:rFonts w:ascii="Times New Roman" w:hAnsi="Times New Roman"/>
          <w:color w:val="auto"/>
          <w:sz w:val="28"/>
        </w:rPr>
        <w:t xml:space="preserve">Мониторинг оценки состояния </w:t>
      </w:r>
      <w:r w:rsidR="00A7274F">
        <w:rPr>
          <w:rFonts w:ascii="Times New Roman" w:hAnsi="Times New Roman"/>
          <w:color w:val="auto"/>
          <w:sz w:val="28"/>
        </w:rPr>
        <w:t xml:space="preserve">и развития </w:t>
      </w:r>
      <w:r w:rsidR="00E3610B" w:rsidRPr="009726AF">
        <w:rPr>
          <w:rFonts w:ascii="Times New Roman" w:hAnsi="Times New Roman"/>
          <w:color w:val="auto"/>
          <w:sz w:val="28"/>
        </w:rPr>
        <w:t>конкурентной среды субъектами предпринимательской деятельности</w:t>
      </w:r>
      <w:r w:rsidR="00D42CA7">
        <w:rPr>
          <w:rFonts w:ascii="Times New Roman" w:hAnsi="Times New Roman"/>
          <w:color w:val="auto"/>
          <w:sz w:val="28"/>
        </w:rPr>
        <w:t>,</w:t>
      </w:r>
      <w:r w:rsidR="00F30306">
        <w:rPr>
          <w:rFonts w:ascii="Times New Roman" w:hAnsi="Times New Roman"/>
          <w:color w:val="auto"/>
          <w:sz w:val="28"/>
        </w:rPr>
        <w:t xml:space="preserve"> </w:t>
      </w:r>
      <w:r w:rsidR="00D42CA7" w:rsidRPr="00D42CA7">
        <w:rPr>
          <w:rFonts w:ascii="Times New Roman" w:hAnsi="Times New Roman"/>
          <w:color w:val="auto"/>
          <w:sz w:val="28"/>
        </w:rPr>
        <w:t>включая мониторинг наличия (отсутствия) административных барьеров</w:t>
      </w:r>
      <w:r w:rsidR="00C8011B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E3610B" w:rsidRPr="009726AF">
        <w:rPr>
          <w:rFonts w:ascii="Times New Roman" w:hAnsi="Times New Roman"/>
          <w:color w:val="auto"/>
          <w:sz w:val="28"/>
        </w:rPr>
        <w:t>, деятельности по содействию развити</w:t>
      </w:r>
      <w:r w:rsidR="00A7274F">
        <w:rPr>
          <w:rFonts w:ascii="Times New Roman" w:hAnsi="Times New Roman"/>
          <w:color w:val="auto"/>
          <w:sz w:val="28"/>
        </w:rPr>
        <w:t>ю</w:t>
      </w:r>
      <w:r w:rsidR="00E3610B" w:rsidRPr="009726AF">
        <w:rPr>
          <w:rFonts w:ascii="Times New Roman" w:hAnsi="Times New Roman"/>
          <w:color w:val="auto"/>
          <w:sz w:val="28"/>
        </w:rPr>
        <w:t xml:space="preserve"> конкуренции и оценки удовлетворенности субъект</w:t>
      </w:r>
      <w:r w:rsidR="00A7274F">
        <w:rPr>
          <w:rFonts w:ascii="Times New Roman" w:hAnsi="Times New Roman"/>
          <w:color w:val="auto"/>
          <w:sz w:val="28"/>
        </w:rPr>
        <w:t>ов</w:t>
      </w:r>
      <w:r w:rsidR="00E3610B" w:rsidRPr="009726AF">
        <w:rPr>
          <w:rFonts w:ascii="Times New Roman" w:hAnsi="Times New Roman"/>
          <w:color w:val="auto"/>
          <w:sz w:val="28"/>
        </w:rPr>
        <w:t xml:space="preserve"> предпринимательской деятельности деятельностью </w:t>
      </w:r>
      <w:r w:rsidR="00E3610B" w:rsidRPr="009B5CE0">
        <w:rPr>
          <w:rFonts w:ascii="Times New Roman" w:hAnsi="Times New Roman"/>
          <w:color w:val="auto"/>
          <w:sz w:val="28"/>
        </w:rPr>
        <w:t>субъектов</w:t>
      </w:r>
      <w:r w:rsidR="00E3610B" w:rsidRPr="009726AF">
        <w:rPr>
          <w:rFonts w:ascii="Times New Roman" w:hAnsi="Times New Roman"/>
          <w:color w:val="auto"/>
          <w:sz w:val="28"/>
        </w:rPr>
        <w:t xml:space="preserve"> естественных монополий </w:t>
      </w:r>
      <w:r w:rsidR="00E3610B" w:rsidRPr="007B6B6B">
        <w:rPr>
          <w:rFonts w:ascii="Times New Roman" w:hAnsi="Times New Roman"/>
          <w:color w:val="auto"/>
          <w:sz w:val="28"/>
        </w:rPr>
        <w:t xml:space="preserve">на территории </w:t>
      </w:r>
      <w:r w:rsidR="00D5157E">
        <w:rPr>
          <w:rFonts w:ascii="Times New Roman" w:hAnsi="Times New Roman"/>
          <w:color w:val="auto"/>
          <w:sz w:val="28"/>
        </w:rPr>
        <w:t>Красносулинского района</w:t>
      </w:r>
      <w:r w:rsidR="00160329">
        <w:rPr>
          <w:rFonts w:ascii="Times New Roman" w:hAnsi="Times New Roman"/>
          <w:color w:val="auto"/>
          <w:sz w:val="28"/>
        </w:rPr>
        <w:t xml:space="preserve"> в 20</w:t>
      </w:r>
      <w:r w:rsidR="004F6176">
        <w:rPr>
          <w:rFonts w:ascii="Times New Roman" w:hAnsi="Times New Roman"/>
          <w:color w:val="auto"/>
          <w:sz w:val="28"/>
        </w:rPr>
        <w:t>21</w:t>
      </w:r>
      <w:r w:rsidR="00160329">
        <w:rPr>
          <w:rFonts w:ascii="Times New Roman" w:hAnsi="Times New Roman"/>
          <w:color w:val="auto"/>
          <w:sz w:val="28"/>
        </w:rPr>
        <w:t xml:space="preserve"> год</w:t>
      </w:r>
      <w:r w:rsidR="00DD1AA2">
        <w:rPr>
          <w:rFonts w:ascii="Times New Roman" w:hAnsi="Times New Roman"/>
          <w:color w:val="auto"/>
          <w:sz w:val="28"/>
        </w:rPr>
        <w:t>у</w:t>
      </w:r>
      <w:r w:rsidR="00160329">
        <w:rPr>
          <w:rFonts w:ascii="Times New Roman" w:hAnsi="Times New Roman"/>
          <w:color w:val="auto"/>
          <w:sz w:val="28"/>
        </w:rPr>
        <w:t>.</w:t>
      </w:r>
    </w:p>
    <w:p w:rsidR="00BF147F" w:rsidRDefault="00BF147F" w:rsidP="00B7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176" w:rsidRDefault="0064493A" w:rsidP="004F6176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опросе приняли участие 139 субъектов</w:t>
      </w:r>
      <w:r w:rsidR="004F6176">
        <w:rPr>
          <w:rFonts w:ascii="Times New Roman" w:hAnsi="Times New Roman"/>
          <w:color w:val="000000"/>
          <w:sz w:val="28"/>
          <w:szCs w:val="28"/>
        </w:rPr>
        <w:t xml:space="preserve"> предпринимательской деятельности, Красносулинского района. </w:t>
      </w:r>
      <w:r w:rsidR="004F6176">
        <w:rPr>
          <w:rFonts w:ascii="Times New Roman" w:hAnsi="Times New Roman"/>
          <w:sz w:val="28"/>
          <w:szCs w:val="28"/>
        </w:rPr>
        <w:t xml:space="preserve">В опросе приняли участие как собственники бизнеса – 85%, так и представители руководящего состава – 15%. </w:t>
      </w:r>
    </w:p>
    <w:p w:rsidR="004F6176" w:rsidRDefault="004F6176" w:rsidP="004F617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Согласно опыта ведения бизнеса, больше половины респондентов составили лица со стажем более 5 лет – 53% (в 2020 году – 51%), со стажем от 3 до 5 лет- 19% (17% в 2020 году), 18% занимается бизнесом от 1 до 3 лет (20% в 2020 году) и предпринимателей со стажем менее года – 10% (12% в 2020 году). Основная часть респондентов имеет достаточный опыт в ведении бизнеса, и могут достаточно объективно оценить уровень конкуренции в районе.</w:t>
      </w:r>
    </w:p>
    <w:p w:rsidR="004F6176" w:rsidRDefault="004F6176" w:rsidP="004F6176">
      <w:pPr>
        <w:spacing w:after="0" w:line="240" w:lineRule="auto"/>
        <w:ind w:firstLine="709"/>
        <w:jc w:val="both"/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605145" cy="3776345"/>
            <wp:effectExtent l="19050" t="0" r="14605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196B" w:rsidRDefault="0061196B" w:rsidP="00B7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196B" w:rsidRPr="00C8011B" w:rsidRDefault="0061196B" w:rsidP="00E42D4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C8011B">
        <w:rPr>
          <w:rFonts w:ascii="Times New Roman" w:hAnsi="Times New Roman"/>
          <w:bCs/>
          <w:sz w:val="20"/>
          <w:szCs w:val="20"/>
          <w:lang w:eastAsia="en-US" w:bidi="en-US"/>
        </w:rPr>
        <w:t>Рисунок 1.1</w:t>
      </w:r>
      <w:r w:rsidRPr="00C8011B">
        <w:rPr>
          <w:rFonts w:ascii="Times New Roman" w:hAnsi="Times New Roman"/>
          <w:sz w:val="20"/>
          <w:szCs w:val="20"/>
          <w:lang w:eastAsia="en-US" w:bidi="en-US"/>
        </w:rPr>
        <w:t xml:space="preserve"> – </w:t>
      </w:r>
      <w:r w:rsidRPr="00C8011B">
        <w:rPr>
          <w:rFonts w:ascii="Times New Roman" w:hAnsi="Times New Roman"/>
          <w:bCs/>
          <w:sz w:val="20"/>
          <w:szCs w:val="20"/>
          <w:lang w:eastAsia="en-US" w:bidi="en-US"/>
        </w:rPr>
        <w:t>Распределение предприятий и организаций</w:t>
      </w:r>
    </w:p>
    <w:p w:rsidR="0061196B" w:rsidRPr="00C8011B" w:rsidRDefault="0061196B" w:rsidP="00E42D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C8011B">
        <w:rPr>
          <w:rFonts w:ascii="Times New Roman" w:hAnsi="Times New Roman"/>
          <w:bCs/>
          <w:sz w:val="20"/>
          <w:szCs w:val="20"/>
          <w:lang w:eastAsia="en-US" w:bidi="en-US"/>
        </w:rPr>
        <w:t>по времени осуществления предпринимательской деятельности, % к опрошенным</w:t>
      </w:r>
    </w:p>
    <w:p w:rsidR="0061196B" w:rsidRDefault="0061196B" w:rsidP="00E42D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8"/>
          <w:lang w:eastAsia="en-US" w:bidi="en-US"/>
        </w:rPr>
      </w:pPr>
    </w:p>
    <w:p w:rsidR="00E91FB9" w:rsidRPr="00B708B4" w:rsidRDefault="00E91FB9" w:rsidP="00B70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16138" w:rsidRDefault="00016138" w:rsidP="00016138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Преимущественное большинство респондентов (81%) являются собственниками бизнеса. Руководители среднего звена составили 14%. На не руководящего сотрудника пришлось 5%. </w:t>
      </w:r>
      <w:r>
        <w:rPr>
          <w:rFonts w:ascii="Times New Roman" w:hAnsi="Times New Roman"/>
          <w:bCs/>
          <w:color w:val="000000"/>
          <w:sz w:val="28"/>
          <w:szCs w:val="28"/>
        </w:rPr>
        <w:t>Годом ранее в опросе принимали участие также в большей мере собственники бизнеса (</w:t>
      </w:r>
      <w:r>
        <w:rPr>
          <w:rFonts w:ascii="Times New Roman" w:hAnsi="Times New Roman"/>
          <w:bCs/>
          <w:sz w:val="28"/>
          <w:szCs w:val="28"/>
        </w:rPr>
        <w:t>86%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), руководители высшего звена составили </w:t>
      </w:r>
      <w:r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%, на не руководящих сотрудников приходилось 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%.</w:t>
      </w:r>
    </w:p>
    <w:p w:rsidR="00016138" w:rsidRDefault="00016138" w:rsidP="000161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Можно сделать вывод о том, что из всех представителей бизнеса, принявших участие в опросе в 2021 году, превалируют микропредприятия с численностью сотрудников до 15 человек и величиной годового оборота не более 120 млн. рублей.</w:t>
      </w:r>
    </w:p>
    <w:p w:rsidR="00D15A4E" w:rsidRDefault="00D15A4E" w:rsidP="000161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2E60" w:rsidRPr="0061446C" w:rsidRDefault="00DA2E60" w:rsidP="000161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446C">
        <w:rPr>
          <w:rFonts w:ascii="Times New Roman" w:hAnsi="Times New Roman"/>
          <w:sz w:val="24"/>
          <w:szCs w:val="24"/>
        </w:rPr>
        <w:t>Таблица 1 - Распределение субъектов предпринимательской деятельности по основным видам деятельности, %.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552"/>
      </w:tblGrid>
      <w:tr w:rsidR="00DA2E60" w:rsidRPr="00760107" w:rsidTr="0033579E">
        <w:trPr>
          <w:trHeight w:val="261"/>
        </w:trPr>
        <w:tc>
          <w:tcPr>
            <w:tcW w:w="6912" w:type="dxa"/>
            <w:vMerge w:val="restart"/>
            <w:vAlign w:val="center"/>
          </w:tcPr>
          <w:p w:rsidR="00DA2E60" w:rsidRPr="00760107" w:rsidRDefault="00DA2E60" w:rsidP="0022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107">
              <w:rPr>
                <w:rFonts w:ascii="Times New Roman" w:hAnsi="Times New Roman"/>
                <w:sz w:val="28"/>
                <w:szCs w:val="28"/>
              </w:rPr>
              <w:t xml:space="preserve">Вид экономической деятельности </w:t>
            </w:r>
          </w:p>
        </w:tc>
        <w:tc>
          <w:tcPr>
            <w:tcW w:w="2552" w:type="dxa"/>
            <w:vAlign w:val="center"/>
          </w:tcPr>
          <w:p w:rsidR="00DA2E60" w:rsidRPr="00760107" w:rsidRDefault="00DA2E60" w:rsidP="00223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07">
              <w:rPr>
                <w:rFonts w:ascii="Times New Roman" w:hAnsi="Times New Roman"/>
                <w:sz w:val="28"/>
                <w:szCs w:val="28"/>
              </w:rPr>
              <w:t>% от всех опрошенных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  <w:vMerge/>
            <w:vAlign w:val="center"/>
          </w:tcPr>
          <w:p w:rsidR="00016138" w:rsidRPr="00760107" w:rsidRDefault="00016138" w:rsidP="0022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медицинских услуг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нефтепродуктов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lastRenderedPageBreak/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легкой промышленности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обработки древесины и производства изделий из дерева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Рынок жилищного строительства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016138" w:rsidRPr="00760107" w:rsidTr="0033579E">
        <w:trPr>
          <w:trHeight w:val="261"/>
        </w:trPr>
        <w:tc>
          <w:tcPr>
            <w:tcW w:w="6912" w:type="dxa"/>
          </w:tcPr>
          <w:p w:rsidR="00016138" w:rsidRPr="0033579E" w:rsidRDefault="00016138" w:rsidP="00223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79E">
              <w:rPr>
                <w:rFonts w:ascii="Times New Roman" w:hAnsi="Times New Roman"/>
                <w:sz w:val="28"/>
                <w:szCs w:val="28"/>
              </w:rPr>
              <w:t>Иные рынки</w:t>
            </w:r>
          </w:p>
        </w:tc>
        <w:tc>
          <w:tcPr>
            <w:tcW w:w="2552" w:type="dxa"/>
            <w:vAlign w:val="center"/>
          </w:tcPr>
          <w:p w:rsidR="00016138" w:rsidRDefault="00016138" w:rsidP="00B31B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DA2E60" w:rsidRDefault="00DA2E60" w:rsidP="00DA2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CA5" w:rsidRDefault="00A32CA5" w:rsidP="00A32CA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 этом наибольшую часть 21% составили предприятия по оказанию услуг по ремонту автотранспортных средств, 11% - предприятия по оказанию услуг по перевозке пассажиров и багажа легковым такси на территории субъекта Российской Федерации.</w:t>
      </w:r>
    </w:p>
    <w:p w:rsidR="00DA2E60" w:rsidRDefault="00DA2E60" w:rsidP="00DA2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2E60" w:rsidRDefault="00DA2E60" w:rsidP="00DA2E6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419850" cy="5467350"/>
            <wp:effectExtent l="0" t="0" r="0" b="0"/>
            <wp:docPr id="5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2E60" w:rsidRPr="00D018C2" w:rsidRDefault="00DA2E60" w:rsidP="00DA2E6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018C2">
        <w:rPr>
          <w:rFonts w:ascii="Times New Roman" w:hAnsi="Times New Roman"/>
          <w:sz w:val="20"/>
          <w:szCs w:val="20"/>
        </w:rPr>
        <w:t xml:space="preserve">Рисунок </w:t>
      </w:r>
      <w:r w:rsidR="00D018C2" w:rsidRPr="00D018C2">
        <w:rPr>
          <w:rFonts w:ascii="Times New Roman" w:hAnsi="Times New Roman"/>
          <w:sz w:val="20"/>
          <w:szCs w:val="20"/>
        </w:rPr>
        <w:t>1.</w:t>
      </w:r>
      <w:r w:rsidRPr="00D018C2">
        <w:rPr>
          <w:rFonts w:ascii="Times New Roman" w:hAnsi="Times New Roman"/>
          <w:sz w:val="20"/>
          <w:szCs w:val="20"/>
        </w:rPr>
        <w:t xml:space="preserve">2. Структура субъектов предпринимательской деятельности по видам экономической деятельности, % к опрошенным. </w:t>
      </w:r>
    </w:p>
    <w:p w:rsidR="00DA2E60" w:rsidRDefault="00DA2E60" w:rsidP="00DA2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43F6" w:rsidRDefault="007643F6" w:rsidP="007643F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Исходя из информации респондентов, участвовавших в опросе этого года, большинство организаций 48% представляют сферу услуг (рост на 4,3% к 2020 </w:t>
      </w:r>
      <w:r>
        <w:rPr>
          <w:rFonts w:ascii="Times New Roman" w:hAnsi="Times New Roman"/>
          <w:sz w:val="28"/>
        </w:rPr>
        <w:lastRenderedPageBreak/>
        <w:t xml:space="preserve">году), 21%- производят конечную продукцию (не изменилось к 2020 году); 16%- занимаются производством сырья, материалов, компонентов, которые будут использоваться для переработки, обработки, доработки другими организациями, а также для производства конечной продукции (снизилось на 12,5% к 2020 году), 15 %- осуществляют торговлю или дистрибуцию товаров и услуг, произведенных другими компаниями (не изменилось к 2020 году). </w:t>
      </w:r>
    </w:p>
    <w:p w:rsidR="007643F6" w:rsidRDefault="007643F6" w:rsidP="007643F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Опрос респондентов о географических рынках, представляемых бизнесом, показал, что основным рынком сбыта продукции (товаров, работ, услуг) является локальный рынок (52%), (25%) занимает рынок Ростовской области, а рынок нескольких субъектов РФ (2%). </w:t>
      </w:r>
      <w:r>
        <w:rPr>
          <w:rFonts w:ascii="Times New Roman" w:hAnsi="Times New Roman"/>
          <w:color w:val="000000"/>
          <w:sz w:val="28"/>
          <w:szCs w:val="28"/>
        </w:rPr>
        <w:t>Среди опрошенных отсутствуют организации, представляющие свою продукцию на рынки зарубежных стран и стран СНГ. Затруднились с ответом (21%) опрошенных.</w:t>
      </w:r>
    </w:p>
    <w:p w:rsidR="007643F6" w:rsidRDefault="007643F6" w:rsidP="007643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08B4" w:rsidRPr="00587095" w:rsidRDefault="00B708B4" w:rsidP="00B708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87095">
        <w:rPr>
          <w:rFonts w:ascii="Times New Roman" w:hAnsi="Times New Roman"/>
          <w:b/>
          <w:sz w:val="28"/>
          <w:szCs w:val="28"/>
          <w:u w:val="single"/>
        </w:rPr>
        <w:t xml:space="preserve">Оценка состояния </w:t>
      </w:r>
      <w:r w:rsidR="00587095" w:rsidRPr="00587095">
        <w:rPr>
          <w:rFonts w:ascii="Times New Roman" w:hAnsi="Times New Roman"/>
          <w:b/>
          <w:sz w:val="28"/>
          <w:szCs w:val="28"/>
          <w:u w:val="single"/>
        </w:rPr>
        <w:t>конкуренции и</w:t>
      </w:r>
      <w:r w:rsidRPr="00587095">
        <w:rPr>
          <w:rFonts w:ascii="Times New Roman" w:hAnsi="Times New Roman"/>
          <w:b/>
          <w:sz w:val="28"/>
          <w:szCs w:val="28"/>
          <w:u w:val="single"/>
        </w:rPr>
        <w:t xml:space="preserve"> конкурентной среды</w:t>
      </w:r>
    </w:p>
    <w:p w:rsidR="00C8011B" w:rsidRPr="00C8011B" w:rsidRDefault="00C8011B" w:rsidP="00B708B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7F89" w:rsidRDefault="002E7F89" w:rsidP="002E7F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Важным фактором функционирования бизнеса является возрастание количества конкурентов у субъектов предпринимательской деятельности на основном рынке. Так, на рост числа конкурентов в 2021 году указали 85% опрошенных, а именно: увеличение количества конкурентов в пределах 1-3 предпринимателей отмечено 32% респондентами; на 4 и более конкурентов – 21% представителями бизнеса; 37% утверждают о большом количестве конкурентов на основном рынке; 10% - затрудняются ответить.</w:t>
      </w:r>
    </w:p>
    <w:p w:rsidR="002E7F89" w:rsidRDefault="002E7F89" w:rsidP="002E7F89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(в 2020 году рост конкурентов на рынке отмечался 82% респондентов). </w:t>
      </w:r>
    </w:p>
    <w:p w:rsidR="002E7F89" w:rsidRDefault="002E7F89" w:rsidP="002E7F89">
      <w:pPr>
        <w:spacing w:after="0" w:line="240" w:lineRule="auto"/>
        <w:contextualSpacing/>
        <w:rPr>
          <w:rFonts w:ascii="Times New Roman" w:hAnsi="Times New Roman"/>
          <w:sz w:val="24"/>
          <w:szCs w:val="28"/>
          <w:lang w:eastAsia="en-US" w:bidi="en-US"/>
        </w:rPr>
      </w:pPr>
    </w:p>
    <w:p w:rsidR="002E7F89" w:rsidRDefault="002E7F89" w:rsidP="002E7F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Высокая конкуренция на рынках товаров, работ и услуг должна стимулировать бизнес принимать меры по повышению конкурентоспособности продукции, использовать инновационные подходы, обеспечивающие повышение его эффективности.</w:t>
      </w:r>
    </w:p>
    <w:p w:rsidR="002E7F89" w:rsidRDefault="002E7F89" w:rsidP="002E7F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этой связи для оценки состояния конкуренции на территории района респондентов также попросили выбрать утверждение, наиболее точно характеризующее условия ведения бизнеса, а именно, как часто требуется реализация мер по повышению конкурентоспособности продукции (товаров, работ, услуг).</w:t>
      </w:r>
    </w:p>
    <w:p w:rsidR="002E7F89" w:rsidRDefault="002E7F89" w:rsidP="002E7F8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По итогам мониторинга 2021 года 27% респондентов отметили, что ведут бизнес в условиях высокой и очень высокой конкуренции.</w:t>
      </w:r>
    </w:p>
    <w:p w:rsidR="00772590" w:rsidRDefault="00772590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1276"/>
        <w:gridCol w:w="1276"/>
      </w:tblGrid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Для сохранения рыночной позиции нашего бизнеса: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2021 год</w:t>
            </w:r>
          </w:p>
        </w:tc>
      </w:tr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13,9%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26%</w:t>
            </w:r>
          </w:p>
        </w:tc>
      </w:tr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необходимо постоянно (один раз в год и чаще) применять новые способы повышения конкурентоспособности нашей продукции/ работ/ услуг (снижение цен, повышение качества, развитие сопутствующих услуг, иное), не используемые компанией ранее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11,6%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12%</w:t>
            </w:r>
          </w:p>
        </w:tc>
      </w:tr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25,6%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30%</w:t>
            </w:r>
          </w:p>
        </w:tc>
      </w:tr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lastRenderedPageBreak/>
              <w:t>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9,3%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10%</w:t>
            </w:r>
          </w:p>
        </w:tc>
      </w:tr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6">
              <w:rPr>
                <w:rFonts w:ascii="Times New Roman" w:hAnsi="Times New Roman"/>
              </w:rPr>
              <w:t>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7%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5%</w:t>
            </w:r>
          </w:p>
        </w:tc>
      </w:tr>
      <w:tr w:rsidR="002E7F89" w:rsidRPr="00A80726" w:rsidTr="00A80726">
        <w:tc>
          <w:tcPr>
            <w:tcW w:w="7479" w:type="dxa"/>
          </w:tcPr>
          <w:p w:rsidR="002E7F89" w:rsidRPr="00A80726" w:rsidRDefault="002E7F89" w:rsidP="00A807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32,5%</w:t>
            </w:r>
          </w:p>
        </w:tc>
        <w:tc>
          <w:tcPr>
            <w:tcW w:w="1276" w:type="dxa"/>
          </w:tcPr>
          <w:p w:rsidR="002E7F89" w:rsidRDefault="002E7F89" w:rsidP="00B31B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27%</w:t>
            </w:r>
          </w:p>
        </w:tc>
      </w:tr>
    </w:tbl>
    <w:p w:rsidR="006C4885" w:rsidRDefault="006C4885" w:rsidP="006C48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B31B7D" w:rsidRDefault="00B31B7D" w:rsidP="00B31B7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>Преимущественная часть представителей бизнеса, принявших участие в опросе, положительно рассматривает как количество поставщиков, так и состояние конкуренции между ними.</w:t>
      </w:r>
    </w:p>
    <w:p w:rsidR="00B31B7D" w:rsidRDefault="00B31B7D" w:rsidP="00B31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0972A9">
        <w:rPr>
          <w:rFonts w:ascii="Times New Roman" w:hAnsi="Times New Roman"/>
          <w:sz w:val="28"/>
          <w:szCs w:val="28"/>
          <w:shd w:val="clear" w:color="auto" w:fill="FFFFFF" w:themeFill="background1"/>
          <w:lang w:eastAsia="en-US" w:bidi="en-US"/>
        </w:rPr>
        <w:t>Респондентами оценивалась степень удовлетворенности состоянием конкуренции между поставщиками основного закупаемого товара (работы, услуги) и число таких поставщиков. Результаты опроса показали, что бизнес оценивает состояние конкуренции между поставщиками основного закупаемого товара (работы, услуги) как скорее удовлетворительное и удовлетворительное (23,2% и 34,8% соответственно). Скорее не удовлетворены состоянием конкуренции между поставщиками товаров (работ, услуг)</w:t>
      </w:r>
      <w:r w:rsidRPr="000972A9">
        <w:rPr>
          <w:rFonts w:ascii="Times New Roman" w:hAnsi="Times New Roman"/>
          <w:sz w:val="28"/>
          <w:szCs w:val="28"/>
          <w:lang w:eastAsia="en-US" w:bidi="en-US"/>
        </w:rPr>
        <w:t xml:space="preserve"> 2,3% респондентов, столько же полностью не удовлетворены 2,3% респондентов.</w:t>
      </w:r>
    </w:p>
    <w:p w:rsidR="001513C0" w:rsidRDefault="00AF2909" w:rsidP="00B31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noProof/>
          <w:sz w:val="24"/>
          <w:szCs w:val="28"/>
        </w:rPr>
        <w:drawing>
          <wp:inline distT="0" distB="0" distL="0" distR="0">
            <wp:extent cx="5498465" cy="4109085"/>
            <wp:effectExtent l="0" t="0" r="0" b="0"/>
            <wp:docPr id="40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13C0" w:rsidRDefault="001513C0" w:rsidP="001513C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  <w:lang w:eastAsia="en-US" w:bidi="en-US"/>
        </w:rPr>
      </w:pPr>
    </w:p>
    <w:p w:rsidR="001513C0" w:rsidRPr="006C4885" w:rsidRDefault="001513C0" w:rsidP="001513C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6C4885">
        <w:rPr>
          <w:rFonts w:ascii="Times New Roman" w:hAnsi="Times New Roman"/>
          <w:sz w:val="20"/>
          <w:szCs w:val="20"/>
          <w:lang w:eastAsia="en-US" w:bidi="en-US"/>
        </w:rPr>
        <w:t>Рисунок 1.</w:t>
      </w:r>
      <w:r w:rsidR="00D018C2">
        <w:rPr>
          <w:rFonts w:ascii="Times New Roman" w:hAnsi="Times New Roman"/>
          <w:sz w:val="20"/>
          <w:szCs w:val="20"/>
          <w:lang w:eastAsia="en-US" w:bidi="en-US"/>
        </w:rPr>
        <w:t>3</w:t>
      </w:r>
      <w:r w:rsidRPr="006C4885">
        <w:rPr>
          <w:rFonts w:ascii="Times New Roman" w:hAnsi="Times New Roman"/>
          <w:sz w:val="20"/>
          <w:szCs w:val="20"/>
          <w:lang w:eastAsia="en-US" w:bidi="en-US"/>
        </w:rPr>
        <w:t xml:space="preserve"> – Распределение </w:t>
      </w:r>
      <w:r w:rsidRPr="006C4885">
        <w:rPr>
          <w:rFonts w:ascii="Times New Roman" w:hAnsi="Times New Roman"/>
          <w:bCs/>
          <w:sz w:val="20"/>
          <w:szCs w:val="20"/>
          <w:lang w:eastAsia="en-US" w:bidi="en-US"/>
        </w:rPr>
        <w:t>субъектов предпринимательской деятельности</w:t>
      </w:r>
      <w:r w:rsidRPr="006C4885">
        <w:rPr>
          <w:rFonts w:ascii="Times New Roman" w:hAnsi="Times New Roman"/>
          <w:sz w:val="20"/>
          <w:szCs w:val="20"/>
          <w:lang w:eastAsia="en-US" w:bidi="en-US"/>
        </w:rPr>
        <w:t xml:space="preserve"> относительно оценки числа поставщиков основного закупаемого товара (работы, услуги), % к опрошенным</w:t>
      </w:r>
    </w:p>
    <w:p w:rsidR="001513C0" w:rsidRPr="00523F29" w:rsidRDefault="001513C0" w:rsidP="001513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 w:bidi="en-US"/>
        </w:rPr>
      </w:pPr>
    </w:p>
    <w:p w:rsidR="000D481B" w:rsidRDefault="001513C0" w:rsidP="00EC26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  <w:r w:rsidRPr="00523F29">
        <w:rPr>
          <w:rFonts w:ascii="Times New Roman" w:hAnsi="Times New Roman"/>
          <w:sz w:val="28"/>
          <w:szCs w:val="28"/>
          <w:lang w:eastAsia="en-US" w:bidi="en-US"/>
        </w:rPr>
        <w:t>В части числа поставщиков основного закупаемого товара (работы, услуги), который приобретает бизнес для осуществления деятельности, большинство опрошенных имеют 4 и более поставщиков (</w:t>
      </w:r>
      <w:r w:rsidR="00CD3254">
        <w:rPr>
          <w:rFonts w:ascii="Times New Roman" w:hAnsi="Times New Roman"/>
          <w:sz w:val="28"/>
          <w:szCs w:val="28"/>
          <w:lang w:eastAsia="en-US" w:bidi="en-US"/>
        </w:rPr>
        <w:t>43,80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 xml:space="preserve">%); </w:t>
      </w:r>
      <w:r w:rsidR="00CD3254">
        <w:rPr>
          <w:rFonts w:ascii="Times New Roman" w:hAnsi="Times New Roman"/>
          <w:sz w:val="28"/>
          <w:szCs w:val="28"/>
          <w:lang w:eastAsia="en-US" w:bidi="en-US"/>
        </w:rPr>
        <w:t>31,90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 xml:space="preserve">% работают с большим количеством поставщиков; </w:t>
      </w:r>
      <w:r>
        <w:rPr>
          <w:rFonts w:ascii="Times New Roman" w:hAnsi="Times New Roman"/>
          <w:sz w:val="28"/>
          <w:szCs w:val="28"/>
          <w:lang w:eastAsia="en-US" w:bidi="en-US"/>
        </w:rPr>
        <w:t>4</w:t>
      </w:r>
      <w:r w:rsidR="00CD3254">
        <w:rPr>
          <w:rFonts w:ascii="Times New Roman" w:hAnsi="Times New Roman"/>
          <w:sz w:val="28"/>
          <w:szCs w:val="28"/>
          <w:lang w:eastAsia="en-US" w:bidi="en-US"/>
        </w:rPr>
        <w:t>8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>% сотрудничают с 2-3 поставщиками. О</w:t>
      </w:r>
      <w:r w:rsidRPr="00523F29">
        <w:rPr>
          <w:rFonts w:ascii="Times New Roman" w:hAnsi="Times New Roman"/>
          <w:sz w:val="28"/>
          <w:szCs w:val="28"/>
          <w:lang w:val="en-US" w:eastAsia="en-US" w:bidi="en-US"/>
        </w:rPr>
        <w:t> 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 xml:space="preserve">наличии единственного поставщика сообщили </w:t>
      </w:r>
      <w:r w:rsidR="00CD3254">
        <w:rPr>
          <w:rFonts w:ascii="Times New Roman" w:hAnsi="Times New Roman"/>
          <w:sz w:val="28"/>
          <w:szCs w:val="28"/>
          <w:lang w:eastAsia="en-US" w:bidi="en-US"/>
        </w:rPr>
        <w:t>9</w:t>
      </w:r>
      <w:r w:rsidRPr="00523F29">
        <w:rPr>
          <w:rFonts w:ascii="Times New Roman" w:hAnsi="Times New Roman"/>
          <w:sz w:val="28"/>
          <w:szCs w:val="28"/>
          <w:lang w:eastAsia="en-US" w:bidi="en-US"/>
        </w:rPr>
        <w:t>% респондентов</w:t>
      </w:r>
    </w:p>
    <w:p w:rsidR="000D481B" w:rsidRDefault="000D481B" w:rsidP="00081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0D481B" w:rsidRDefault="000D481B" w:rsidP="00EC268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 w:bidi="en-US"/>
        </w:rPr>
      </w:pPr>
    </w:p>
    <w:p w:rsidR="00F3682F" w:rsidRDefault="00F3682F" w:rsidP="00081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</w:pPr>
      <w:r w:rsidRPr="00C652A2"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  <w:t xml:space="preserve">Мнение субъектов предпринимательской деятельности о качестве официальной информации о состоянии конкурентной среды на рынках товаров и услуг Красносулинского района и деятельности по содействию </w:t>
      </w:r>
      <w:r w:rsidR="00C652A2" w:rsidRPr="00C652A2"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  <w:t>развития конкуренции,</w:t>
      </w:r>
      <w:r w:rsidR="00C652A2"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  <w:t xml:space="preserve"> размещаемой в открытом доступе</w:t>
      </w:r>
    </w:p>
    <w:p w:rsidR="00C652A2" w:rsidRPr="00C652A2" w:rsidRDefault="00C652A2" w:rsidP="00081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 w:bidi="en-US"/>
        </w:rPr>
      </w:pPr>
    </w:p>
    <w:p w:rsidR="00EC2688" w:rsidRDefault="00EC2688" w:rsidP="00EC2688">
      <w:pPr>
        <w:spacing w:after="0" w:line="240" w:lineRule="auto"/>
        <w:ind w:firstLine="709"/>
        <w:contextualSpacing/>
        <w:jc w:val="both"/>
      </w:pPr>
      <w:r>
        <w:rPr>
          <w:rFonts w:ascii="Times New Roman" w:eastAsia="Calibri" w:hAnsi="Times New Roman"/>
          <w:sz w:val="28"/>
          <w:szCs w:val="28"/>
          <w:lang w:eastAsia="en-US" w:bidi="en-US"/>
        </w:rPr>
        <w:t>Одной из основных задач по развитию конкуренции является повышение уровня информационной открытости деятельности органов исполнительной власти, в том числе по вопросу о состоянии конкурентной среды на рынках товаров и услуг Красносулинского района.</w:t>
      </w:r>
    </w:p>
    <w:p w:rsidR="00EC2688" w:rsidRDefault="00EC2688" w:rsidP="00EC2688">
      <w:pPr>
        <w:shd w:val="clear" w:color="auto" w:fill="FFFFFF"/>
        <w:spacing w:after="0" w:line="240" w:lineRule="auto"/>
        <w:ind w:left="23" w:right="23" w:firstLine="561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Измерение оценки качества размещаемой в открытом доступе официальной информации о состоянии конкурентной среды на рынках товаров и услуг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 осуществлялось по 3 параметрам – уровню доступности, уровню понятности и удобству получения информации. </w:t>
      </w:r>
      <w:r>
        <w:rPr>
          <w:rFonts w:ascii="Times New Roman" w:hAnsi="Times New Roman"/>
          <w:sz w:val="28"/>
          <w:szCs w:val="28"/>
          <w:lang w:eastAsia="en-US" w:bidi="en-US"/>
        </w:rPr>
        <w:br/>
        <w:t>По каждому из этих параметров респонденты Красносулинского района высказывали степень своей удовлетворенности.</w:t>
      </w:r>
    </w:p>
    <w:p w:rsidR="00642F19" w:rsidRDefault="00642F19" w:rsidP="000818FC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642F19" w:rsidRDefault="00642F19" w:rsidP="000818FC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642F19" w:rsidRDefault="00AF2909" w:rsidP="000818FC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98465" cy="5213350"/>
            <wp:effectExtent l="19050" t="0" r="26035" b="6350"/>
            <wp:docPr id="39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42F19" w:rsidRPr="00523F29" w:rsidRDefault="00642F19" w:rsidP="000818FC">
      <w:pPr>
        <w:shd w:val="clear" w:color="auto" w:fill="FFFFFF"/>
        <w:spacing w:after="0" w:line="240" w:lineRule="auto"/>
        <w:ind w:left="23" w:right="23" w:firstLine="561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642F19" w:rsidRPr="00C8011B" w:rsidRDefault="00DA1A5E" w:rsidP="00642F1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C8011B">
        <w:rPr>
          <w:rFonts w:ascii="Times New Roman" w:hAnsi="Times New Roman"/>
          <w:sz w:val="20"/>
          <w:szCs w:val="20"/>
          <w:lang w:eastAsia="en-US" w:bidi="en-US"/>
        </w:rPr>
        <w:t>Рисунок 1.</w:t>
      </w:r>
      <w:r w:rsidR="00D018C2">
        <w:rPr>
          <w:rFonts w:ascii="Times New Roman" w:hAnsi="Times New Roman"/>
          <w:sz w:val="20"/>
          <w:szCs w:val="20"/>
          <w:lang w:eastAsia="en-US" w:bidi="en-US"/>
        </w:rPr>
        <w:t>4</w:t>
      </w:r>
      <w:r w:rsidR="00642F19" w:rsidRPr="00C8011B">
        <w:rPr>
          <w:rFonts w:ascii="Times New Roman" w:hAnsi="Times New Roman"/>
          <w:sz w:val="20"/>
          <w:szCs w:val="20"/>
          <w:lang w:eastAsia="en-US" w:bidi="en-US"/>
        </w:rPr>
        <w:t xml:space="preserve"> – Распределение </w:t>
      </w:r>
      <w:r w:rsidR="00642F19" w:rsidRPr="00C8011B">
        <w:rPr>
          <w:rFonts w:ascii="Times New Roman" w:hAnsi="Times New Roman"/>
          <w:bCs/>
          <w:sz w:val="20"/>
          <w:szCs w:val="20"/>
          <w:lang w:eastAsia="en-US" w:bidi="en-US"/>
        </w:rPr>
        <w:t>субъектов предпринимательской деятельности</w:t>
      </w:r>
      <w:r w:rsidR="00642F19" w:rsidRPr="00C8011B">
        <w:rPr>
          <w:rFonts w:ascii="Times New Roman" w:hAnsi="Times New Roman"/>
          <w:sz w:val="20"/>
          <w:szCs w:val="20"/>
          <w:lang w:eastAsia="en-US" w:bidi="en-US"/>
        </w:rPr>
        <w:t xml:space="preserve"> относительно оценки качества официальной информации о состоянии конкурентной среды на рынках товаров и услуг </w:t>
      </w:r>
      <w:r w:rsidR="00854F38">
        <w:rPr>
          <w:rFonts w:ascii="Times New Roman" w:hAnsi="Times New Roman"/>
          <w:sz w:val="20"/>
          <w:szCs w:val="20"/>
          <w:lang w:eastAsia="en-US" w:bidi="en-US"/>
        </w:rPr>
        <w:t>Красносулинского района</w:t>
      </w:r>
      <w:r w:rsidR="00642F19" w:rsidRPr="00C8011B">
        <w:rPr>
          <w:rFonts w:ascii="Times New Roman" w:hAnsi="Times New Roman"/>
          <w:sz w:val="20"/>
          <w:szCs w:val="20"/>
          <w:lang w:eastAsia="en-US" w:bidi="en-US"/>
        </w:rPr>
        <w:t xml:space="preserve"> и деятельности по содействию развитию конкуренции, размещаемой в открытом доступе, % к опрошенным</w:t>
      </w:r>
    </w:p>
    <w:p w:rsidR="000818FC" w:rsidRPr="004B3A01" w:rsidRDefault="000818FC" w:rsidP="008E05E8">
      <w:pPr>
        <w:spacing w:after="0" w:line="240" w:lineRule="auto"/>
        <w:contextualSpacing/>
        <w:rPr>
          <w:rFonts w:ascii="Times New Roman" w:hAnsi="Times New Roman"/>
          <w:sz w:val="24"/>
          <w:szCs w:val="28"/>
          <w:lang w:eastAsia="en-US" w:bidi="en-US"/>
        </w:rPr>
      </w:pPr>
    </w:p>
    <w:p w:rsidR="00E924B5" w:rsidRDefault="00EC2688" w:rsidP="00E924B5">
      <w:pPr>
        <w:shd w:val="clear" w:color="auto" w:fill="FFFFFF"/>
        <w:spacing w:after="0" w:line="240" w:lineRule="auto"/>
        <w:ind w:left="23" w:right="23" w:firstLine="686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  <w:lang w:eastAsia="en-US" w:bidi="en-US"/>
        </w:rPr>
        <w:t xml:space="preserve">Уровень доступности официальной информации удовлетворяет </w:t>
      </w:r>
      <w:r>
        <w:rPr>
          <w:rFonts w:ascii="Times New Roman" w:hAnsi="Times New Roman"/>
          <w:sz w:val="28"/>
          <w:szCs w:val="28"/>
          <w:lang w:eastAsia="en-US" w:bidi="en-US"/>
        </w:rPr>
        <w:br/>
      </w:r>
      <w:r w:rsidR="00CF7E71">
        <w:rPr>
          <w:rFonts w:ascii="Times New Roman" w:hAnsi="Times New Roman"/>
          <w:sz w:val="28"/>
          <w:szCs w:val="28"/>
          <w:lang w:eastAsia="en-US" w:bidi="en-US"/>
        </w:rPr>
        <w:t>31,90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% предпринимателей. Как неудовлетворительную доступность информации не охарактеризовал ни один из опрошенных. Аналогичная ситуация отмечена и в распределении ответов как по уровню понятности, так и по удобству получения. Так, уровень понятности информации о состоянии конкурентной среды и деятельности по содействию развитию конкуренции признали удовлетворительной </w:t>
      </w:r>
      <w:r w:rsidR="00CF7E71">
        <w:rPr>
          <w:rFonts w:ascii="Times New Roman" w:hAnsi="Times New Roman"/>
          <w:sz w:val="28"/>
          <w:szCs w:val="28"/>
          <w:lang w:eastAsia="en-US" w:bidi="en-US"/>
        </w:rPr>
        <w:t>31,90</w:t>
      </w:r>
      <w:r>
        <w:rPr>
          <w:rFonts w:ascii="Times New Roman" w:hAnsi="Times New Roman"/>
          <w:sz w:val="28"/>
          <w:szCs w:val="28"/>
          <w:lang w:eastAsia="en-US" w:bidi="en-US"/>
        </w:rPr>
        <w:t>% респондентов. Удобство получения такого рода информации</w:t>
      </w:r>
      <w:r w:rsidR="00664261">
        <w:rPr>
          <w:rFonts w:ascii="Times New Roman" w:hAnsi="Times New Roman"/>
          <w:sz w:val="28"/>
          <w:szCs w:val="28"/>
          <w:lang w:eastAsia="en-US" w:bidi="en-US"/>
        </w:rPr>
        <w:t>,</w:t>
      </w:r>
      <w:r w:rsidR="00E924B5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 w:bidi="en-US"/>
        </w:rPr>
        <w:t>считают удовлетворительны</w:t>
      </w:r>
      <w:r w:rsidR="00CF7E71">
        <w:rPr>
          <w:rFonts w:ascii="Times New Roman" w:hAnsi="Times New Roman"/>
          <w:sz w:val="28"/>
          <w:szCs w:val="28"/>
          <w:lang w:eastAsia="en-US" w:bidi="en-US"/>
        </w:rPr>
        <w:t>м 32,20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% опрошенных, а неудовлетворительным признают </w:t>
      </w:r>
      <w:r w:rsidR="00CF7E71">
        <w:rPr>
          <w:rFonts w:ascii="Times New Roman" w:hAnsi="Times New Roman"/>
          <w:sz w:val="28"/>
          <w:szCs w:val="28"/>
          <w:lang w:eastAsia="en-US" w:bidi="en-US"/>
        </w:rPr>
        <w:t xml:space="preserve">9 </w:t>
      </w:r>
      <w:r w:rsidR="00E924B5">
        <w:rPr>
          <w:rFonts w:ascii="Times New Roman" w:hAnsi="Times New Roman"/>
          <w:sz w:val="28"/>
          <w:szCs w:val="28"/>
          <w:lang w:eastAsia="en-US" w:bidi="en-US"/>
        </w:rPr>
        <w:t>%.</w:t>
      </w:r>
    </w:p>
    <w:p w:rsidR="00EC2688" w:rsidRDefault="00EC2688" w:rsidP="00E924B5">
      <w:pPr>
        <w:shd w:val="clear" w:color="auto" w:fill="FFFFFF"/>
        <w:spacing w:after="0" w:line="240" w:lineRule="auto"/>
        <w:ind w:left="23" w:right="23" w:firstLine="686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>В среднем каждый десятый респондент не владел официальной информацией о состоянии конкурентной среды на рынках товаров и услуг Красносулинского района, размещаемой в открытом доступе, и о деятельности по содействию развитию конкуренции.</w:t>
      </w:r>
    </w:p>
    <w:p w:rsidR="00EC2688" w:rsidRDefault="00EC2688" w:rsidP="00EC2688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  <w:lang w:eastAsia="en-US" w:bidi="en-US"/>
        </w:rPr>
        <w:t>В итоге качество размещаемой в открытом доступе официальной информации о состоянии конкурентной среды на рынках района и деятельности по содействию развитию конкуренции на основе анализа ответов респондентов можно считать удовлетворительным. Тем не менее, актуальной остается необходимость проведения мероприятий по повышению осведомленности бизнеса в части информации о состоянии конкурентной среды и деятельности по содействию развитию конкуренции.</w:t>
      </w:r>
    </w:p>
    <w:p w:rsidR="000818FC" w:rsidRPr="00B708B4" w:rsidRDefault="000818FC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F32" w:rsidRPr="001517D7" w:rsidRDefault="00B708B4" w:rsidP="00C801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517D7">
        <w:rPr>
          <w:rFonts w:ascii="Times New Roman" w:hAnsi="Times New Roman"/>
          <w:b/>
          <w:sz w:val="28"/>
          <w:szCs w:val="28"/>
          <w:u w:val="single"/>
        </w:rPr>
        <w:t>Оценка административных барьеров ведения предпринимательской деятельности</w:t>
      </w:r>
    </w:p>
    <w:p w:rsidR="00E61F32" w:rsidRPr="00370CEB" w:rsidRDefault="00E61F32" w:rsidP="00201D2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highlight w:val="yellow"/>
        </w:rPr>
      </w:pPr>
    </w:p>
    <w:p w:rsidR="00CF7E71" w:rsidRPr="001517D7" w:rsidRDefault="00CF7E71" w:rsidP="00CF7E71">
      <w:pPr>
        <w:spacing w:after="0" w:line="240" w:lineRule="auto"/>
        <w:ind w:firstLine="709"/>
        <w:contextualSpacing/>
        <w:jc w:val="both"/>
      </w:pPr>
      <w:r w:rsidRPr="001517D7">
        <w:rPr>
          <w:rFonts w:ascii="Times New Roman" w:hAnsi="Times New Roman"/>
          <w:sz w:val="28"/>
          <w:szCs w:val="28"/>
          <w:lang w:eastAsia="en-US" w:bidi="en-US"/>
        </w:rPr>
        <w:t xml:space="preserve">Одним из факторов, негативно влияющих на развитие конкурентной среды, являются </w:t>
      </w:r>
      <w:r w:rsidRPr="001517D7">
        <w:rPr>
          <w:rFonts w:ascii="Times New Roman" w:hAnsi="Times New Roman"/>
          <w:sz w:val="28"/>
          <w:szCs w:val="24"/>
          <w:lang w:eastAsia="en-US" w:bidi="en-US"/>
        </w:rPr>
        <w:t>административные барьеры</w:t>
      </w:r>
      <w:r w:rsidRPr="001517D7">
        <w:rPr>
          <w:rStyle w:val="a7"/>
          <w:rFonts w:ascii="Times New Roman" w:hAnsi="Times New Roman"/>
          <w:sz w:val="28"/>
          <w:szCs w:val="24"/>
          <w:lang w:val="en-US" w:eastAsia="en-US" w:bidi="en-US"/>
        </w:rPr>
        <w:footnoteReference w:id="2"/>
      </w:r>
      <w:r w:rsidRPr="001517D7">
        <w:rPr>
          <w:rFonts w:ascii="Times New Roman" w:hAnsi="Times New Roman"/>
          <w:sz w:val="28"/>
          <w:szCs w:val="24"/>
          <w:lang w:eastAsia="en-US" w:bidi="en-US"/>
        </w:rPr>
        <w:t xml:space="preserve">. Необоснованные административные барьеры снижают стимулы входа на рынки новых участников и создают условия для коррупции. Негативным </w:t>
      </w:r>
      <w:r w:rsidRPr="001517D7">
        <w:rPr>
          <w:rFonts w:ascii="Times New Roman" w:hAnsi="Times New Roman"/>
          <w:sz w:val="28"/>
          <w:szCs w:val="28"/>
          <w:lang w:eastAsia="en-US" w:bidi="en-US"/>
        </w:rPr>
        <w:t>эффектом от административных барьеров, помимо прочего, является уход бизнеса с рынка в теневую экономику в целях снижения транзакционных издержек.</w:t>
      </w:r>
    </w:p>
    <w:p w:rsidR="00CF7E71" w:rsidRPr="001517D7" w:rsidRDefault="00CF7E71" w:rsidP="00CF7E71">
      <w:pPr>
        <w:spacing w:after="0" w:line="240" w:lineRule="auto"/>
        <w:ind w:firstLine="709"/>
        <w:contextualSpacing/>
        <w:jc w:val="both"/>
      </w:pPr>
      <w:r w:rsidRPr="001517D7">
        <w:rPr>
          <w:rFonts w:ascii="Times New Roman" w:hAnsi="Times New Roman"/>
          <w:sz w:val="28"/>
          <w:szCs w:val="28"/>
          <w:lang w:eastAsia="en-US" w:bidi="en-US"/>
        </w:rPr>
        <w:t>В итоге это ведет к серьезным экономическим потерям общества, как прямым, выражающимся в росте цен, так и косвенным, связанным с недопроизводством валового регионального продукта из-за неэффективного использования ресурсов. Административные барьеры не только не решают тех проблем, в связи с которыми они создаются, но и затрудняют использование более эффективных методов госрегулирования.</w:t>
      </w:r>
    </w:p>
    <w:p w:rsidR="00CF7E71" w:rsidRDefault="00CF7E71" w:rsidP="00CF7E71">
      <w:pPr>
        <w:spacing w:after="0" w:line="240" w:lineRule="auto"/>
        <w:ind w:firstLine="709"/>
        <w:jc w:val="both"/>
      </w:pPr>
      <w:r w:rsidRPr="001517D7">
        <w:rPr>
          <w:rFonts w:ascii="Times New Roman" w:hAnsi="Times New Roman"/>
          <w:sz w:val="28"/>
          <w:szCs w:val="28"/>
        </w:rPr>
        <w:t xml:space="preserve">С целью оценки </w:t>
      </w:r>
      <w:r w:rsidRPr="001517D7">
        <w:rPr>
          <w:rFonts w:ascii="Times New Roman" w:hAnsi="Times New Roman"/>
          <w:sz w:val="28"/>
        </w:rPr>
        <w:t>барьеров ведения предпринимательской деятельности</w:t>
      </w:r>
      <w:r w:rsidRPr="001517D7">
        <w:rPr>
          <w:rFonts w:ascii="Times New Roman" w:hAnsi="Times New Roman"/>
          <w:sz w:val="28"/>
          <w:szCs w:val="28"/>
        </w:rPr>
        <w:t xml:space="preserve"> респондентам был предложен перечень административных барьеров. Респонденты также имели возможность указать в анкетах свои варианты ответов.</w:t>
      </w:r>
    </w:p>
    <w:p w:rsidR="003E598C" w:rsidRPr="00B708B4" w:rsidRDefault="00B708B4" w:rsidP="00971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8B4">
        <w:rPr>
          <w:rFonts w:ascii="Times New Roman" w:hAnsi="Times New Roman"/>
          <w:sz w:val="28"/>
          <w:szCs w:val="28"/>
        </w:rPr>
        <w:lastRenderedPageBreak/>
        <w:t>.</w:t>
      </w:r>
    </w:p>
    <w:p w:rsidR="003E598C" w:rsidRDefault="00AF2909" w:rsidP="00971F90">
      <w:pPr>
        <w:spacing w:after="0" w:line="240" w:lineRule="auto"/>
        <w:jc w:val="both"/>
      </w:pPr>
      <w:r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6555105" cy="3823970"/>
            <wp:effectExtent l="19050" t="0" r="17145" b="508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018C2" w:rsidRDefault="00D018C2" w:rsidP="00971F9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</w:p>
    <w:p w:rsidR="00971F90" w:rsidRPr="00D018C2" w:rsidRDefault="00971F90" w:rsidP="00971F9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D018C2">
        <w:rPr>
          <w:rFonts w:ascii="Times New Roman" w:hAnsi="Times New Roman"/>
          <w:sz w:val="20"/>
          <w:szCs w:val="20"/>
          <w:lang w:eastAsia="en-US" w:bidi="en-US"/>
        </w:rPr>
        <w:t>Рисунок 1.</w:t>
      </w:r>
      <w:r w:rsidR="00D018C2" w:rsidRPr="00D018C2">
        <w:rPr>
          <w:rFonts w:ascii="Times New Roman" w:hAnsi="Times New Roman"/>
          <w:sz w:val="20"/>
          <w:szCs w:val="20"/>
          <w:lang w:eastAsia="en-US" w:bidi="en-US"/>
        </w:rPr>
        <w:t>5</w:t>
      </w:r>
      <w:r w:rsidRPr="00D018C2">
        <w:rPr>
          <w:rFonts w:ascii="Times New Roman" w:hAnsi="Times New Roman"/>
          <w:sz w:val="20"/>
          <w:szCs w:val="20"/>
          <w:lang w:eastAsia="en-US" w:bidi="en-US"/>
        </w:rPr>
        <w:t xml:space="preserve"> – Наиболее существенные административные барьеры для ведения текущей деятельности или открытия нового бизнеса, % к общему количеству ответов</w:t>
      </w:r>
    </w:p>
    <w:p w:rsidR="00971F90" w:rsidRPr="003E598C" w:rsidRDefault="00971F90" w:rsidP="00B70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708B4" w:rsidRPr="003A4BA2" w:rsidRDefault="00B708B4" w:rsidP="00B708B4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3A4BA2">
        <w:rPr>
          <w:rFonts w:ascii="Times New Roman" w:hAnsi="Times New Roman"/>
          <w:sz w:val="28"/>
          <w:szCs w:val="28"/>
        </w:rPr>
        <w:t xml:space="preserve">В результате, по мнению опрошенных, наиболее сильное отрицательное влияние на деятельность бизнеса в </w:t>
      </w:r>
      <w:r w:rsidR="003E598C" w:rsidRPr="003A4BA2">
        <w:rPr>
          <w:rFonts w:ascii="Times New Roman" w:hAnsi="Times New Roman"/>
          <w:sz w:val="28"/>
          <w:szCs w:val="28"/>
        </w:rPr>
        <w:t>район</w:t>
      </w:r>
      <w:r w:rsidRPr="003A4BA2">
        <w:rPr>
          <w:rFonts w:ascii="Times New Roman" w:hAnsi="Times New Roman"/>
          <w:sz w:val="28"/>
          <w:szCs w:val="28"/>
        </w:rPr>
        <w:t xml:space="preserve">е оказывают высокие налоги. На этот административный барьер пришлось </w:t>
      </w:r>
      <w:r w:rsidR="001517D7" w:rsidRPr="003A4BA2">
        <w:rPr>
          <w:rFonts w:ascii="Times New Roman" w:hAnsi="Times New Roman"/>
          <w:sz w:val="28"/>
          <w:szCs w:val="28"/>
        </w:rPr>
        <w:t>45</w:t>
      </w:r>
      <w:r w:rsidRPr="003A4BA2">
        <w:rPr>
          <w:rFonts w:ascii="Times New Roman" w:hAnsi="Times New Roman"/>
          <w:sz w:val="28"/>
          <w:szCs w:val="28"/>
        </w:rPr>
        <w:t xml:space="preserve">% от общего числа ответов, </w:t>
      </w:r>
      <w:r w:rsidR="001D254F" w:rsidRPr="003A4BA2">
        <w:rPr>
          <w:rFonts w:ascii="Times New Roman" w:hAnsi="Times New Roman"/>
          <w:color w:val="000000"/>
          <w:sz w:val="28"/>
          <w:szCs w:val="28"/>
        </w:rPr>
        <w:t>в 2020</w:t>
      </w:r>
      <w:r w:rsidR="000C7B00" w:rsidRPr="003A4BA2">
        <w:rPr>
          <w:rFonts w:ascii="Times New Roman" w:hAnsi="Times New Roman"/>
          <w:color w:val="000000"/>
          <w:sz w:val="28"/>
          <w:szCs w:val="28"/>
        </w:rPr>
        <w:t xml:space="preserve"> - 41,80%</w:t>
      </w:r>
    </w:p>
    <w:p w:rsidR="00312216" w:rsidRPr="003A4BA2" w:rsidRDefault="002775C4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A2">
        <w:rPr>
          <w:rFonts w:ascii="Times New Roman" w:hAnsi="Times New Roman"/>
          <w:sz w:val="28"/>
          <w:szCs w:val="28"/>
        </w:rPr>
        <w:t>На н</w:t>
      </w:r>
      <w:r w:rsidR="00B708B4" w:rsidRPr="003A4BA2">
        <w:rPr>
          <w:rFonts w:ascii="Times New Roman" w:hAnsi="Times New Roman"/>
          <w:sz w:val="28"/>
          <w:szCs w:val="28"/>
        </w:rPr>
        <w:t>естабильность российского законодательства, регулирующего предпринимательскую дея</w:t>
      </w:r>
      <w:r w:rsidR="000C7B00" w:rsidRPr="003A4BA2">
        <w:rPr>
          <w:rFonts w:ascii="Times New Roman" w:hAnsi="Times New Roman"/>
          <w:sz w:val="28"/>
          <w:szCs w:val="28"/>
        </w:rPr>
        <w:t xml:space="preserve">тельность, </w:t>
      </w:r>
      <w:r w:rsidRPr="003A4BA2">
        <w:rPr>
          <w:rFonts w:ascii="Times New Roman" w:hAnsi="Times New Roman"/>
          <w:sz w:val="28"/>
          <w:szCs w:val="28"/>
        </w:rPr>
        <w:t xml:space="preserve">указали </w:t>
      </w:r>
      <w:r w:rsidR="00B708B4" w:rsidRPr="003A4BA2">
        <w:rPr>
          <w:rFonts w:ascii="Times New Roman" w:hAnsi="Times New Roman"/>
          <w:sz w:val="28"/>
          <w:szCs w:val="28"/>
        </w:rPr>
        <w:t>(</w:t>
      </w:r>
      <w:r w:rsidR="006E4B0C" w:rsidRPr="003A4BA2">
        <w:rPr>
          <w:rFonts w:ascii="Times New Roman" w:hAnsi="Times New Roman"/>
          <w:sz w:val="28"/>
          <w:szCs w:val="28"/>
        </w:rPr>
        <w:t>30</w:t>
      </w:r>
      <w:r w:rsidR="00B708B4" w:rsidRPr="003A4BA2">
        <w:rPr>
          <w:rFonts w:ascii="Times New Roman" w:hAnsi="Times New Roman"/>
          <w:sz w:val="28"/>
          <w:szCs w:val="28"/>
        </w:rPr>
        <w:t xml:space="preserve">% </w:t>
      </w:r>
      <w:r w:rsidR="00B708B4" w:rsidRPr="003A4BA2">
        <w:rPr>
          <w:rFonts w:ascii="Times New Roman" w:hAnsi="Times New Roman"/>
          <w:color w:val="000000"/>
          <w:sz w:val="28"/>
          <w:szCs w:val="28"/>
        </w:rPr>
        <w:t xml:space="preserve">против </w:t>
      </w:r>
      <w:r w:rsidR="006E4B0C" w:rsidRPr="003A4BA2">
        <w:rPr>
          <w:rFonts w:ascii="Times New Roman" w:hAnsi="Times New Roman"/>
          <w:color w:val="000000"/>
          <w:sz w:val="28"/>
          <w:szCs w:val="28"/>
        </w:rPr>
        <w:t>33% 2020</w:t>
      </w:r>
      <w:r w:rsidR="00B708B4" w:rsidRPr="003A4BA2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B708B4" w:rsidRPr="003A4BA2">
        <w:rPr>
          <w:rFonts w:ascii="Times New Roman" w:hAnsi="Times New Roman"/>
          <w:sz w:val="28"/>
          <w:szCs w:val="28"/>
        </w:rPr>
        <w:t xml:space="preserve">). </w:t>
      </w:r>
      <w:r w:rsidRPr="003A4BA2">
        <w:rPr>
          <w:rFonts w:ascii="Times New Roman" w:hAnsi="Times New Roman"/>
          <w:sz w:val="28"/>
          <w:szCs w:val="28"/>
        </w:rPr>
        <w:t>Представители бизнеса отметили сложность и затянутость пр</w:t>
      </w:r>
      <w:r w:rsidR="00B408C5" w:rsidRPr="003A4BA2">
        <w:rPr>
          <w:rFonts w:ascii="Times New Roman" w:hAnsi="Times New Roman"/>
          <w:sz w:val="28"/>
          <w:szCs w:val="28"/>
        </w:rPr>
        <w:t>оцедуры получения лицензии (20</w:t>
      </w:r>
      <w:r w:rsidRPr="003A4BA2">
        <w:rPr>
          <w:rFonts w:ascii="Times New Roman" w:hAnsi="Times New Roman"/>
          <w:sz w:val="28"/>
          <w:szCs w:val="28"/>
        </w:rPr>
        <w:t>%). На сложность получения доступа</w:t>
      </w:r>
      <w:r w:rsidR="006B6765" w:rsidRPr="003A4BA2">
        <w:rPr>
          <w:rFonts w:ascii="Times New Roman" w:hAnsi="Times New Roman"/>
          <w:sz w:val="28"/>
          <w:szCs w:val="28"/>
        </w:rPr>
        <w:t xml:space="preserve"> к земельным участкам указали 13</w:t>
      </w:r>
      <w:r w:rsidRPr="003A4BA2">
        <w:rPr>
          <w:rFonts w:ascii="Times New Roman" w:hAnsi="Times New Roman"/>
          <w:sz w:val="28"/>
          <w:szCs w:val="28"/>
        </w:rPr>
        <w:t xml:space="preserve">% опрошенных. </w:t>
      </w:r>
      <w:r w:rsidRPr="003A4BA2">
        <w:rPr>
          <w:rFonts w:ascii="Times New Roman" w:hAnsi="Times New Roman"/>
          <w:color w:val="000000"/>
          <w:sz w:val="28"/>
          <w:szCs w:val="28"/>
        </w:rPr>
        <w:t>Н</w:t>
      </w:r>
      <w:r w:rsidR="00312216" w:rsidRPr="003A4BA2">
        <w:rPr>
          <w:rFonts w:ascii="Times New Roman" w:hAnsi="Times New Roman"/>
          <w:color w:val="000000"/>
          <w:sz w:val="28"/>
          <w:szCs w:val="28"/>
        </w:rPr>
        <w:t>аличие коррупции в 20</w:t>
      </w:r>
      <w:r w:rsidR="004D0B5D">
        <w:rPr>
          <w:rFonts w:ascii="Times New Roman" w:hAnsi="Times New Roman"/>
          <w:color w:val="000000"/>
          <w:sz w:val="28"/>
          <w:szCs w:val="28"/>
        </w:rPr>
        <w:t>21</w:t>
      </w:r>
      <w:r w:rsidR="00312216" w:rsidRPr="003A4BA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Pr="003A4BA2">
        <w:rPr>
          <w:rFonts w:ascii="Times New Roman" w:hAnsi="Times New Roman"/>
          <w:color w:val="000000"/>
          <w:sz w:val="28"/>
          <w:szCs w:val="28"/>
        </w:rPr>
        <w:t xml:space="preserve">отметили </w:t>
      </w:r>
      <w:r w:rsidR="006B6765" w:rsidRPr="003A4BA2">
        <w:rPr>
          <w:rFonts w:ascii="Times New Roman" w:hAnsi="Times New Roman"/>
          <w:color w:val="000000"/>
          <w:sz w:val="28"/>
          <w:szCs w:val="28"/>
        </w:rPr>
        <w:t>10</w:t>
      </w:r>
      <w:r w:rsidR="00312216" w:rsidRPr="003A4BA2">
        <w:rPr>
          <w:rFonts w:ascii="Times New Roman" w:hAnsi="Times New Roman"/>
          <w:color w:val="000000"/>
          <w:sz w:val="28"/>
          <w:szCs w:val="28"/>
        </w:rPr>
        <w:t xml:space="preserve">% респондентов, что </w:t>
      </w:r>
      <w:r w:rsidR="006B6765" w:rsidRPr="003A4BA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4D0B5D">
        <w:rPr>
          <w:rFonts w:ascii="Times New Roman" w:hAnsi="Times New Roman"/>
          <w:color w:val="000000"/>
          <w:sz w:val="28"/>
          <w:szCs w:val="28"/>
        </w:rPr>
        <w:t>2020</w:t>
      </w:r>
      <w:r w:rsidR="006B6765" w:rsidRPr="003A4BA2">
        <w:rPr>
          <w:rFonts w:ascii="Times New Roman" w:hAnsi="Times New Roman"/>
          <w:color w:val="000000"/>
          <w:sz w:val="28"/>
          <w:szCs w:val="28"/>
        </w:rPr>
        <w:t xml:space="preserve"> - 8%</w:t>
      </w:r>
      <w:r w:rsidR="00312216" w:rsidRPr="003A4BA2">
        <w:rPr>
          <w:rFonts w:ascii="Times New Roman" w:hAnsi="Times New Roman"/>
          <w:color w:val="000000"/>
          <w:sz w:val="28"/>
          <w:szCs w:val="28"/>
        </w:rPr>
        <w:t>.</w:t>
      </w:r>
      <w:r w:rsidR="00312216" w:rsidRPr="003A4BA2">
        <w:rPr>
          <w:rFonts w:ascii="Times New Roman" w:hAnsi="Times New Roman"/>
          <w:sz w:val="28"/>
          <w:szCs w:val="28"/>
        </w:rPr>
        <w:t xml:space="preserve"> </w:t>
      </w:r>
      <w:r w:rsidR="004F6A64" w:rsidRPr="003A4BA2">
        <w:rPr>
          <w:rFonts w:ascii="Times New Roman" w:hAnsi="Times New Roman"/>
          <w:sz w:val="28"/>
          <w:szCs w:val="28"/>
        </w:rPr>
        <w:t xml:space="preserve">Одинаковый процент опрошенных занимают административные барьеры: </w:t>
      </w:r>
      <w:r w:rsidRPr="003A4BA2">
        <w:rPr>
          <w:rFonts w:ascii="Times New Roman" w:hAnsi="Times New Roman"/>
          <w:sz w:val="28"/>
          <w:szCs w:val="28"/>
        </w:rPr>
        <w:t>Иные действия и давление со стороны органов власти, препятствующие ведению бизнеса на рынке или появление на рынке новых участников</w:t>
      </w:r>
      <w:r w:rsidR="004F6A64" w:rsidRPr="003A4BA2">
        <w:rPr>
          <w:rFonts w:ascii="Times New Roman" w:hAnsi="Times New Roman"/>
          <w:sz w:val="28"/>
          <w:szCs w:val="28"/>
        </w:rPr>
        <w:t>,</w:t>
      </w:r>
      <w:r w:rsidRPr="003A4BA2">
        <w:rPr>
          <w:rFonts w:ascii="Times New Roman" w:hAnsi="Times New Roman"/>
          <w:sz w:val="28"/>
          <w:szCs w:val="28"/>
        </w:rPr>
        <w:t xml:space="preserve"> </w:t>
      </w:r>
      <w:r w:rsidR="004F6A64" w:rsidRPr="003A4BA2">
        <w:rPr>
          <w:rFonts w:ascii="Times New Roman" w:hAnsi="Times New Roman"/>
          <w:sz w:val="28"/>
          <w:szCs w:val="28"/>
        </w:rPr>
        <w:t>С</w:t>
      </w:r>
      <w:r w:rsidR="00312216" w:rsidRPr="003A4BA2">
        <w:rPr>
          <w:rFonts w:ascii="Times New Roman" w:hAnsi="Times New Roman"/>
          <w:sz w:val="28"/>
          <w:szCs w:val="28"/>
        </w:rPr>
        <w:t>иловое давление со стороны правоохранительных органов</w:t>
      </w:r>
      <w:r w:rsidR="004F6A64" w:rsidRPr="003A4BA2">
        <w:rPr>
          <w:rFonts w:ascii="Times New Roman" w:hAnsi="Times New Roman"/>
          <w:sz w:val="28"/>
          <w:szCs w:val="28"/>
        </w:rPr>
        <w:t>, Сложности и ограничения в рамках госзакупок -</w:t>
      </w:r>
      <w:r w:rsidR="00312216" w:rsidRPr="003A4BA2">
        <w:rPr>
          <w:rFonts w:ascii="Times New Roman" w:hAnsi="Times New Roman"/>
          <w:sz w:val="28"/>
          <w:szCs w:val="28"/>
        </w:rPr>
        <w:t xml:space="preserve"> (</w:t>
      </w:r>
      <w:r w:rsidR="00BB2887" w:rsidRPr="003A4BA2">
        <w:rPr>
          <w:rFonts w:ascii="Times New Roman" w:hAnsi="Times New Roman"/>
          <w:sz w:val="28"/>
          <w:szCs w:val="28"/>
        </w:rPr>
        <w:t>4,6</w:t>
      </w:r>
      <w:r w:rsidR="00312216" w:rsidRPr="003A4BA2">
        <w:rPr>
          <w:rFonts w:ascii="Times New Roman" w:hAnsi="Times New Roman"/>
          <w:sz w:val="28"/>
          <w:szCs w:val="28"/>
        </w:rPr>
        <w:t>%),</w:t>
      </w:r>
    </w:p>
    <w:p w:rsidR="00B708B4" w:rsidRPr="003A4BA2" w:rsidRDefault="0075151C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BA2">
        <w:rPr>
          <w:rFonts w:ascii="Times New Roman" w:hAnsi="Times New Roman"/>
          <w:sz w:val="28"/>
          <w:szCs w:val="28"/>
        </w:rPr>
        <w:t xml:space="preserve">В меньшей степени в отчетном году респонденты отмечали такие барьеры, как </w:t>
      </w:r>
      <w:r w:rsidR="00B708B4" w:rsidRPr="003A4BA2">
        <w:rPr>
          <w:rFonts w:ascii="Times New Roman" w:hAnsi="Times New Roman"/>
          <w:sz w:val="28"/>
          <w:szCs w:val="28"/>
        </w:rPr>
        <w:t xml:space="preserve"> необходимость установления партнёрск</w:t>
      </w:r>
      <w:r w:rsidR="0098464B" w:rsidRPr="003A4BA2">
        <w:rPr>
          <w:rFonts w:ascii="Times New Roman" w:hAnsi="Times New Roman"/>
          <w:sz w:val="28"/>
          <w:szCs w:val="28"/>
        </w:rPr>
        <w:t xml:space="preserve">их отношений с органами власти </w:t>
      </w:r>
      <w:r w:rsidR="00D44360" w:rsidRPr="003A4BA2">
        <w:rPr>
          <w:rFonts w:ascii="Times New Roman" w:hAnsi="Times New Roman"/>
          <w:sz w:val="28"/>
          <w:szCs w:val="28"/>
        </w:rPr>
        <w:t>и ограничение органами власти инициатив по организации совместной</w:t>
      </w:r>
      <w:r w:rsidR="0098464B" w:rsidRPr="003A4BA2">
        <w:rPr>
          <w:rFonts w:ascii="Times New Roman" w:hAnsi="Times New Roman"/>
          <w:sz w:val="28"/>
          <w:szCs w:val="28"/>
        </w:rPr>
        <w:t xml:space="preserve"> деятельности малых предприятий. </w:t>
      </w:r>
      <w:r w:rsidR="00D44360" w:rsidRPr="003A4BA2">
        <w:rPr>
          <w:rFonts w:ascii="Times New Roman" w:hAnsi="Times New Roman"/>
          <w:sz w:val="28"/>
          <w:szCs w:val="28"/>
        </w:rPr>
        <w:t>Такое же количество опрошенных указали свои варианты барьеров</w:t>
      </w:r>
      <w:r w:rsidR="0098464B" w:rsidRPr="003A4BA2">
        <w:rPr>
          <w:rFonts w:ascii="Times New Roman" w:hAnsi="Times New Roman"/>
          <w:sz w:val="28"/>
          <w:szCs w:val="28"/>
        </w:rPr>
        <w:t xml:space="preserve"> </w:t>
      </w:r>
      <w:r w:rsidR="00D44360" w:rsidRPr="003A4BA2">
        <w:rPr>
          <w:rFonts w:ascii="Times New Roman" w:hAnsi="Times New Roman"/>
          <w:sz w:val="28"/>
          <w:szCs w:val="28"/>
        </w:rPr>
        <w:t xml:space="preserve">- Проблематичность подключения электроэнергии и сложности при переводе с жилой недвижимости  в коммерческую. </w:t>
      </w:r>
    </w:p>
    <w:p w:rsidR="00B708B4" w:rsidRPr="003A4BA2" w:rsidRDefault="00B708B4" w:rsidP="00B708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4BA2">
        <w:rPr>
          <w:rFonts w:ascii="Times New Roman" w:hAnsi="Times New Roman"/>
          <w:sz w:val="28"/>
          <w:szCs w:val="28"/>
        </w:rPr>
        <w:t xml:space="preserve">Стоит отметить, что на отсутствие ограничений в этом году указали </w:t>
      </w:r>
      <w:r w:rsidR="003A4BA2" w:rsidRPr="003A4BA2">
        <w:rPr>
          <w:rFonts w:ascii="Times New Roman" w:hAnsi="Times New Roman"/>
          <w:sz w:val="28"/>
          <w:szCs w:val="28"/>
        </w:rPr>
        <w:t>35</w:t>
      </w:r>
      <w:r w:rsidR="00D44360" w:rsidRPr="003A4BA2">
        <w:rPr>
          <w:rFonts w:ascii="Times New Roman" w:hAnsi="Times New Roman"/>
          <w:sz w:val="28"/>
          <w:szCs w:val="28"/>
        </w:rPr>
        <w:t>,2</w:t>
      </w:r>
      <w:r w:rsidRPr="003A4BA2">
        <w:rPr>
          <w:rFonts w:ascii="Times New Roman" w:hAnsi="Times New Roman"/>
          <w:sz w:val="28"/>
          <w:szCs w:val="28"/>
        </w:rPr>
        <w:t xml:space="preserve">% респондентов, </w:t>
      </w:r>
      <w:r w:rsidR="0098464B" w:rsidRPr="003A4BA2">
        <w:rPr>
          <w:rFonts w:ascii="Times New Roman" w:hAnsi="Times New Roman"/>
          <w:color w:val="000000"/>
          <w:sz w:val="28"/>
          <w:szCs w:val="28"/>
        </w:rPr>
        <w:t>в то время как в 2020</w:t>
      </w:r>
      <w:r w:rsidRPr="003A4BA2">
        <w:rPr>
          <w:rFonts w:ascii="Times New Roman" w:hAnsi="Times New Roman"/>
          <w:color w:val="000000"/>
          <w:sz w:val="28"/>
          <w:szCs w:val="28"/>
        </w:rPr>
        <w:t xml:space="preserve"> году данный вариант выбрали </w:t>
      </w:r>
      <w:r w:rsidR="0098464B" w:rsidRPr="003A4BA2">
        <w:rPr>
          <w:rFonts w:ascii="Times New Roman" w:hAnsi="Times New Roman"/>
          <w:color w:val="000000"/>
          <w:sz w:val="28"/>
          <w:szCs w:val="28"/>
        </w:rPr>
        <w:t xml:space="preserve">37,2 </w:t>
      </w:r>
      <w:r w:rsidRPr="003A4BA2">
        <w:rPr>
          <w:rFonts w:ascii="Times New Roman" w:hAnsi="Times New Roman"/>
          <w:color w:val="000000"/>
          <w:sz w:val="28"/>
          <w:szCs w:val="28"/>
        </w:rPr>
        <w:t>% респондентов.</w:t>
      </w:r>
    </w:p>
    <w:p w:rsidR="00F81322" w:rsidRPr="006F37D4" w:rsidRDefault="00F81322" w:rsidP="00F813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D4">
        <w:rPr>
          <w:rFonts w:ascii="Times New Roman" w:hAnsi="Times New Roman"/>
          <w:sz w:val="28"/>
          <w:szCs w:val="28"/>
        </w:rPr>
        <w:lastRenderedPageBreak/>
        <w:t>13,9% участников опроса отмечают наличие административные барьеры есть, но они преодолимы  без существенных затрат.  Барьеры, преодолимые при осуществлении значительных затрат, отметили 18,6% респонден</w:t>
      </w:r>
      <w:r w:rsidR="009B0AAB">
        <w:rPr>
          <w:rFonts w:ascii="Times New Roman" w:hAnsi="Times New Roman"/>
          <w:sz w:val="28"/>
          <w:szCs w:val="28"/>
        </w:rPr>
        <w:t>тов, что на 6,4% ниже уровня 2020</w:t>
      </w:r>
      <w:r w:rsidRPr="006F37D4">
        <w:rPr>
          <w:rFonts w:ascii="Times New Roman" w:hAnsi="Times New Roman"/>
          <w:sz w:val="28"/>
          <w:szCs w:val="28"/>
        </w:rPr>
        <w:t xml:space="preserve"> года. </w:t>
      </w:r>
    </w:p>
    <w:p w:rsidR="00F81322" w:rsidRPr="006F37D4" w:rsidRDefault="00F81322" w:rsidP="00E61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D4">
        <w:rPr>
          <w:rFonts w:ascii="Times New Roman" w:hAnsi="Times New Roman"/>
          <w:sz w:val="28"/>
          <w:szCs w:val="28"/>
        </w:rPr>
        <w:t>О наличии непреодолимых административных барьеров заявляют 2,3% организации. Отсутствие административных барьеров отметили 27,9% опрошенных. Доля респондентов, придерживающихся данной позиции, в анализируемом периоде 20</w:t>
      </w:r>
      <w:r w:rsidR="009B0AAB">
        <w:rPr>
          <w:rFonts w:ascii="Times New Roman" w:hAnsi="Times New Roman"/>
          <w:sz w:val="28"/>
          <w:szCs w:val="28"/>
        </w:rPr>
        <w:t>21</w:t>
      </w:r>
      <w:r w:rsidRPr="006F37D4">
        <w:rPr>
          <w:rFonts w:ascii="Times New Roman" w:hAnsi="Times New Roman"/>
          <w:sz w:val="28"/>
          <w:szCs w:val="28"/>
        </w:rPr>
        <w:t xml:space="preserve"> года составляет 15,7%.</w:t>
      </w:r>
    </w:p>
    <w:p w:rsidR="00AD1315" w:rsidRPr="006F37D4" w:rsidRDefault="00F81322" w:rsidP="006F3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D4">
        <w:rPr>
          <w:rStyle w:val="aff8"/>
          <w:rFonts w:ascii="Times New Roman" w:hAnsi="Times New Roman"/>
          <w:i w:val="0"/>
          <w:sz w:val="28"/>
          <w:szCs w:val="28"/>
        </w:rPr>
        <w:t>44,2% опрошенных затрудняются ответить об уровне административных барьеров. 18,6% опрошенных выразили мнение, что административные барьеры вообще отсутствуют. Оценивая динамику административных барьеров 11,6% респондентов считают, что уровень административных барьеров для ведения бизнеса за последние 3 года не изменился.</w:t>
      </w:r>
      <w:r w:rsidRPr="006F37D4">
        <w:rPr>
          <w:rFonts w:ascii="Times New Roman" w:hAnsi="Times New Roman"/>
          <w:sz w:val="28"/>
          <w:szCs w:val="28"/>
        </w:rPr>
        <w:t xml:space="preserve"> Тем не менее, такое же количество респондентов (11,6%) отметило, что им стало проще  преодолевать административные барьеры. На появление новых барьеров для ведения деятельности указали 9,3% предпринимателей. 4,6% предпринимателей считают, что административные барьеры были полностью устранены.</w:t>
      </w:r>
    </w:p>
    <w:p w:rsidR="00AD1315" w:rsidRPr="006F37D4" w:rsidRDefault="00AD1315" w:rsidP="00AD1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D4">
        <w:rPr>
          <w:rFonts w:ascii="Times New Roman" w:hAnsi="Times New Roman"/>
          <w:sz w:val="28"/>
          <w:szCs w:val="28"/>
        </w:rPr>
        <w:t>Оценивая деятельность органов власти, 9,3% участников опроса отметили, что органы власти в чем-то помогают, в чем-то – нет. 39,5% респондентов сошлись во мнении о том, что органы власти помогают бизнесу. Органы власти только мешали своими действиями по свидетельству 2,3% опрошенных</w:t>
      </w:r>
      <w:r w:rsidRPr="006F37D4">
        <w:rPr>
          <w:rFonts w:ascii="Times New Roman" w:hAnsi="Times New Roman"/>
          <w:color w:val="000000"/>
          <w:sz w:val="28"/>
          <w:szCs w:val="28"/>
        </w:rPr>
        <w:t xml:space="preserve"> (в 201</w:t>
      </w:r>
      <w:r w:rsidR="003C6FF9" w:rsidRPr="006F37D4">
        <w:rPr>
          <w:rFonts w:ascii="Times New Roman" w:hAnsi="Times New Roman"/>
          <w:color w:val="000000"/>
          <w:sz w:val="28"/>
          <w:szCs w:val="28"/>
        </w:rPr>
        <w:t>9</w:t>
      </w:r>
      <w:r w:rsidRPr="006F37D4">
        <w:rPr>
          <w:rFonts w:ascii="Times New Roman" w:hAnsi="Times New Roman"/>
          <w:color w:val="000000"/>
          <w:sz w:val="28"/>
          <w:szCs w:val="28"/>
        </w:rPr>
        <w:t xml:space="preserve"> году так считали 34,2% участников опроса)</w:t>
      </w:r>
      <w:r w:rsidRPr="006F37D4">
        <w:rPr>
          <w:rFonts w:ascii="Times New Roman" w:hAnsi="Times New Roman"/>
          <w:sz w:val="28"/>
          <w:szCs w:val="28"/>
        </w:rPr>
        <w:t xml:space="preserve">. Другие 6,9% опрошенных полагают, что вмешательство органов власти отсутствует и не требуется. </w:t>
      </w:r>
    </w:p>
    <w:p w:rsidR="00B708B4" w:rsidRPr="00CF7E71" w:rsidRDefault="00B708B4" w:rsidP="00E61F32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B708B4" w:rsidRPr="00C652A2" w:rsidRDefault="00B708B4" w:rsidP="00B708B4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bookmarkStart w:id="1" w:name="_Toc459629353"/>
      <w:r w:rsidRPr="00C652A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Оценка субъектами предпринимательской деятельности</w:t>
      </w:r>
      <w:bookmarkStart w:id="2" w:name="_Toc459629354"/>
      <w:bookmarkEnd w:id="1"/>
      <w:r w:rsidR="009F2FB1" w:rsidRPr="00C652A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C652A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услуг субъектов естественных монополий</w:t>
      </w:r>
      <w:bookmarkEnd w:id="2"/>
    </w:p>
    <w:p w:rsidR="00B708B4" w:rsidRPr="00E64A11" w:rsidRDefault="00B708B4" w:rsidP="00B708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A11">
        <w:rPr>
          <w:rFonts w:ascii="Times New Roman" w:hAnsi="Times New Roman"/>
          <w:color w:val="000000"/>
          <w:sz w:val="28"/>
          <w:szCs w:val="28"/>
        </w:rPr>
        <w:t>Субъекты предпринимательской деятельности оценивали удовлетворенность услугами естественных монополий по следующим трем параметрам: сроки получения доступа, сложность (количество) процедур подключения, стоимость подключения.</w:t>
      </w:r>
    </w:p>
    <w:p w:rsidR="001B14AF" w:rsidRDefault="001B14AF" w:rsidP="00F81322">
      <w:pPr>
        <w:spacing w:after="0" w:line="240" w:lineRule="auto"/>
        <w:jc w:val="both"/>
        <w:rPr>
          <w:rFonts w:ascii="Times New Roman" w:hAnsi="Times New Roman"/>
          <w:i/>
          <w:color w:val="000000"/>
        </w:rPr>
      </w:pPr>
    </w:p>
    <w:p w:rsidR="00E14E4C" w:rsidRPr="00753C31" w:rsidRDefault="00B708B4" w:rsidP="00B708B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753C31">
        <w:rPr>
          <w:rFonts w:ascii="Times New Roman" w:hAnsi="Times New Roman"/>
          <w:i/>
          <w:color w:val="000000"/>
        </w:rPr>
        <w:t>Услуги по водоснабжению, водоотведению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618"/>
        <w:gridCol w:w="1611"/>
        <w:gridCol w:w="1525"/>
      </w:tblGrid>
      <w:tr w:rsidR="00753C31" w:rsidRPr="00A80726" w:rsidTr="00A80726">
        <w:tc>
          <w:tcPr>
            <w:tcW w:w="1628" w:type="dxa"/>
          </w:tcPr>
          <w:p w:rsidR="00E14E4C" w:rsidRPr="00A80726" w:rsidRDefault="00E14E4C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726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618" w:type="dxa"/>
          </w:tcPr>
          <w:p w:rsidR="00E14E4C" w:rsidRPr="00A80726" w:rsidRDefault="00E14E4C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726">
              <w:rPr>
                <w:rFonts w:ascii="Times New Roman" w:hAnsi="Times New Roman"/>
                <w:color w:val="000000"/>
              </w:rPr>
              <w:t>не удовлетворен/</w:t>
            </w:r>
          </w:p>
          <w:p w:rsidR="00E14E4C" w:rsidRPr="00A80726" w:rsidRDefault="00E14E4C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726">
              <w:rPr>
                <w:rFonts w:ascii="Times New Roman" w:hAnsi="Times New Roman"/>
                <w:color w:val="000000"/>
              </w:rPr>
              <w:t>высокая</w:t>
            </w:r>
          </w:p>
        </w:tc>
        <w:tc>
          <w:tcPr>
            <w:tcW w:w="1611" w:type="dxa"/>
          </w:tcPr>
          <w:p w:rsidR="00E14E4C" w:rsidRPr="00A80726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726">
              <w:rPr>
                <w:rFonts w:ascii="Times New Roman" w:hAnsi="Times New Roman"/>
                <w:color w:val="000000"/>
              </w:rPr>
              <w:t>у</w:t>
            </w:r>
            <w:r w:rsidR="00E14E4C" w:rsidRPr="00A80726">
              <w:rPr>
                <w:rFonts w:ascii="Times New Roman" w:hAnsi="Times New Roman"/>
                <w:color w:val="000000"/>
              </w:rPr>
              <w:t>довлетворен/</w:t>
            </w:r>
          </w:p>
          <w:p w:rsidR="00E14E4C" w:rsidRPr="00A80726" w:rsidRDefault="00E14E4C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726">
              <w:rPr>
                <w:rFonts w:ascii="Times New Roman" w:hAnsi="Times New Roman"/>
                <w:color w:val="000000"/>
              </w:rPr>
              <w:t>скорее низкая</w:t>
            </w:r>
          </w:p>
        </w:tc>
        <w:tc>
          <w:tcPr>
            <w:tcW w:w="1525" w:type="dxa"/>
          </w:tcPr>
          <w:p w:rsidR="00E14E4C" w:rsidRPr="00A80726" w:rsidRDefault="00E14E4C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0726">
              <w:rPr>
                <w:rFonts w:ascii="Times New Roman" w:hAnsi="Times New Roman"/>
                <w:color w:val="000000"/>
              </w:rPr>
              <w:t>затрудняюсь ответить</w:t>
            </w:r>
          </w:p>
        </w:tc>
      </w:tr>
      <w:tr w:rsidR="00753C31" w:rsidRPr="00A80726" w:rsidTr="00A80726">
        <w:trPr>
          <w:trHeight w:val="278"/>
        </w:trPr>
        <w:tc>
          <w:tcPr>
            <w:tcW w:w="6382" w:type="dxa"/>
            <w:gridSpan w:val="4"/>
          </w:tcPr>
          <w:p w:rsidR="00E14E4C" w:rsidRPr="00A80726" w:rsidRDefault="00E14E4C" w:rsidP="00D01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80726">
              <w:rPr>
                <w:rFonts w:ascii="Times New Roman" w:hAnsi="Times New Roman"/>
                <w:b/>
                <w:color w:val="000000"/>
              </w:rPr>
              <w:t xml:space="preserve">Срок получения доступа </w:t>
            </w:r>
          </w:p>
        </w:tc>
      </w:tr>
      <w:tr w:rsidR="00CF7E71" w:rsidRPr="00D018C2" w:rsidTr="00D018C2">
        <w:tc>
          <w:tcPr>
            <w:tcW w:w="162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19,3%</w:t>
            </w:r>
          </w:p>
        </w:tc>
        <w:tc>
          <w:tcPr>
            <w:tcW w:w="1611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47,4%</w:t>
            </w:r>
          </w:p>
        </w:tc>
        <w:tc>
          <w:tcPr>
            <w:tcW w:w="1525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33,3%</w:t>
            </w:r>
          </w:p>
        </w:tc>
      </w:tr>
      <w:tr w:rsidR="00CF7E71" w:rsidRPr="00D018C2" w:rsidTr="00D018C2">
        <w:tc>
          <w:tcPr>
            <w:tcW w:w="162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13,9%</w:t>
            </w:r>
          </w:p>
        </w:tc>
        <w:tc>
          <w:tcPr>
            <w:tcW w:w="1611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34,8%</w:t>
            </w:r>
          </w:p>
        </w:tc>
        <w:tc>
          <w:tcPr>
            <w:tcW w:w="1525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9,3%</w:t>
            </w:r>
          </w:p>
        </w:tc>
      </w:tr>
      <w:tr w:rsidR="00753C31" w:rsidRPr="00D018C2" w:rsidTr="00D018C2">
        <w:tc>
          <w:tcPr>
            <w:tcW w:w="6382" w:type="dxa"/>
            <w:gridSpan w:val="4"/>
            <w:shd w:val="clear" w:color="auto" w:fill="auto"/>
          </w:tcPr>
          <w:p w:rsidR="00E14E4C" w:rsidRPr="00D018C2" w:rsidRDefault="00E14E4C" w:rsidP="00D01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18C2">
              <w:rPr>
                <w:rFonts w:ascii="Times New Roman" w:hAnsi="Times New Roman"/>
                <w:b/>
                <w:color w:val="000000"/>
              </w:rPr>
              <w:t>Сложность (количество) процедур</w:t>
            </w:r>
          </w:p>
        </w:tc>
      </w:tr>
      <w:tr w:rsidR="00CF7E71" w:rsidRPr="00D018C2" w:rsidTr="00D018C2">
        <w:tc>
          <w:tcPr>
            <w:tcW w:w="162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23,9%</w:t>
            </w:r>
          </w:p>
        </w:tc>
        <w:tc>
          <w:tcPr>
            <w:tcW w:w="1611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42,3%</w:t>
            </w:r>
          </w:p>
        </w:tc>
        <w:tc>
          <w:tcPr>
            <w:tcW w:w="1525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35,6%</w:t>
            </w:r>
          </w:p>
        </w:tc>
      </w:tr>
      <w:tr w:rsidR="00CF7E71" w:rsidRPr="00D018C2" w:rsidTr="00D018C2">
        <w:tc>
          <w:tcPr>
            <w:tcW w:w="162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11,6%</w:t>
            </w:r>
          </w:p>
        </w:tc>
        <w:tc>
          <w:tcPr>
            <w:tcW w:w="1611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34,8%</w:t>
            </w:r>
          </w:p>
        </w:tc>
        <w:tc>
          <w:tcPr>
            <w:tcW w:w="1525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7%</w:t>
            </w:r>
          </w:p>
        </w:tc>
      </w:tr>
      <w:tr w:rsidR="00753C31" w:rsidRPr="00D018C2" w:rsidTr="00D018C2">
        <w:tc>
          <w:tcPr>
            <w:tcW w:w="6382" w:type="dxa"/>
            <w:gridSpan w:val="4"/>
            <w:shd w:val="clear" w:color="auto" w:fill="auto"/>
          </w:tcPr>
          <w:p w:rsidR="00E14E4C" w:rsidRPr="00D018C2" w:rsidRDefault="00E14E4C" w:rsidP="00D01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18C2">
              <w:rPr>
                <w:rFonts w:ascii="Times New Roman" w:hAnsi="Times New Roman"/>
                <w:b/>
                <w:color w:val="000000"/>
              </w:rPr>
              <w:t>Стоимость подключения</w:t>
            </w:r>
          </w:p>
        </w:tc>
      </w:tr>
      <w:tr w:rsidR="00CF7E71" w:rsidRPr="00D018C2" w:rsidTr="00D018C2">
        <w:tc>
          <w:tcPr>
            <w:tcW w:w="162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21,8%</w:t>
            </w:r>
          </w:p>
        </w:tc>
        <w:tc>
          <w:tcPr>
            <w:tcW w:w="1611" w:type="dxa"/>
            <w:shd w:val="clear" w:color="auto" w:fill="auto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45,3%</w:t>
            </w:r>
          </w:p>
        </w:tc>
        <w:tc>
          <w:tcPr>
            <w:tcW w:w="1525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32,9%</w:t>
            </w:r>
          </w:p>
        </w:tc>
      </w:tr>
      <w:tr w:rsidR="00CF7E71" w:rsidRPr="00D018C2" w:rsidTr="00A80726">
        <w:tc>
          <w:tcPr>
            <w:tcW w:w="162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14%</w:t>
            </w:r>
          </w:p>
        </w:tc>
        <w:tc>
          <w:tcPr>
            <w:tcW w:w="1611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37,2%</w:t>
            </w:r>
          </w:p>
        </w:tc>
        <w:tc>
          <w:tcPr>
            <w:tcW w:w="1525" w:type="dxa"/>
          </w:tcPr>
          <w:p w:rsidR="00CF7E71" w:rsidRDefault="00CF7E71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11,6%</w:t>
            </w:r>
          </w:p>
        </w:tc>
      </w:tr>
    </w:tbl>
    <w:p w:rsidR="00B708B4" w:rsidRPr="00D018C2" w:rsidRDefault="00B708B4" w:rsidP="00D018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B708B4" w:rsidRPr="00D018C2" w:rsidRDefault="00B708B4" w:rsidP="00D018C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D018C2">
        <w:rPr>
          <w:rFonts w:ascii="Times New Roman" w:hAnsi="Times New Roman"/>
          <w:i/>
          <w:color w:val="000000"/>
        </w:rPr>
        <w:t>Услуги по газоснабжения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618"/>
        <w:gridCol w:w="1611"/>
        <w:gridCol w:w="1525"/>
      </w:tblGrid>
      <w:tr w:rsidR="005F7541" w:rsidRPr="00D018C2" w:rsidTr="00A80726">
        <w:tc>
          <w:tcPr>
            <w:tcW w:w="1628" w:type="dxa"/>
          </w:tcPr>
          <w:p w:rsidR="00753C31" w:rsidRPr="00D018C2" w:rsidRDefault="00753C31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618" w:type="dxa"/>
          </w:tcPr>
          <w:p w:rsidR="00753C31" w:rsidRPr="00D018C2" w:rsidRDefault="00753C31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не удовлетворен/</w:t>
            </w:r>
          </w:p>
          <w:p w:rsidR="00753C31" w:rsidRPr="00D018C2" w:rsidRDefault="00753C31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высокая</w:t>
            </w:r>
          </w:p>
        </w:tc>
        <w:tc>
          <w:tcPr>
            <w:tcW w:w="1611" w:type="dxa"/>
          </w:tcPr>
          <w:p w:rsidR="00753C31" w:rsidRPr="00D018C2" w:rsidRDefault="00077D48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у</w:t>
            </w:r>
            <w:r w:rsidR="00753C31" w:rsidRPr="00D018C2">
              <w:rPr>
                <w:rFonts w:ascii="Times New Roman" w:hAnsi="Times New Roman"/>
                <w:color w:val="000000"/>
              </w:rPr>
              <w:t>довлетворен/</w:t>
            </w:r>
          </w:p>
          <w:p w:rsidR="00753C31" w:rsidRPr="00D018C2" w:rsidRDefault="00753C31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скорее низкая</w:t>
            </w:r>
          </w:p>
        </w:tc>
        <w:tc>
          <w:tcPr>
            <w:tcW w:w="1525" w:type="dxa"/>
          </w:tcPr>
          <w:p w:rsidR="00753C31" w:rsidRPr="00D018C2" w:rsidRDefault="00753C31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затрудняюсь ответить</w:t>
            </w:r>
          </w:p>
        </w:tc>
      </w:tr>
      <w:tr w:rsidR="005F7541" w:rsidRPr="00D018C2" w:rsidTr="00A80726">
        <w:trPr>
          <w:trHeight w:val="200"/>
        </w:trPr>
        <w:tc>
          <w:tcPr>
            <w:tcW w:w="6382" w:type="dxa"/>
            <w:gridSpan w:val="4"/>
          </w:tcPr>
          <w:p w:rsidR="00753C31" w:rsidRPr="00D018C2" w:rsidRDefault="00753C31" w:rsidP="00D01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18C2">
              <w:rPr>
                <w:rFonts w:ascii="Times New Roman" w:hAnsi="Times New Roman"/>
                <w:b/>
                <w:color w:val="000000"/>
              </w:rPr>
              <w:t xml:space="preserve">Срок получения доступа 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lastRenderedPageBreak/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12,3%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49,7%</w:t>
            </w:r>
          </w:p>
        </w:tc>
        <w:tc>
          <w:tcPr>
            <w:tcW w:w="1525" w:type="dxa"/>
            <w:shd w:val="clear" w:color="auto" w:fill="FFFFFF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38%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9,3%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28%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11,6%</w:t>
            </w:r>
          </w:p>
        </w:tc>
      </w:tr>
      <w:tr w:rsidR="003A24FB" w:rsidRPr="00D018C2" w:rsidTr="00D018C2">
        <w:tc>
          <w:tcPr>
            <w:tcW w:w="6382" w:type="dxa"/>
            <w:gridSpan w:val="4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Сложность (количество) процедур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12%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38,7%</w:t>
            </w:r>
          </w:p>
        </w:tc>
        <w:tc>
          <w:tcPr>
            <w:tcW w:w="1525" w:type="dxa"/>
            <w:shd w:val="clear" w:color="auto" w:fill="FFFFFF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50,7%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7%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32,5%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11,6%</w:t>
            </w:r>
          </w:p>
        </w:tc>
      </w:tr>
      <w:tr w:rsidR="003A24FB" w:rsidRPr="00D018C2" w:rsidTr="00D018C2">
        <w:tc>
          <w:tcPr>
            <w:tcW w:w="6382" w:type="dxa"/>
            <w:gridSpan w:val="4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Стоимость подключения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7,3%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47,2%</w:t>
            </w:r>
          </w:p>
        </w:tc>
        <w:tc>
          <w:tcPr>
            <w:tcW w:w="1525" w:type="dxa"/>
            <w:shd w:val="clear" w:color="auto" w:fill="FFFFFF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46,5%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4,6%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37,2%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14%</w:t>
            </w:r>
          </w:p>
        </w:tc>
      </w:tr>
    </w:tbl>
    <w:p w:rsidR="00B708B4" w:rsidRPr="00D018C2" w:rsidRDefault="00B708B4" w:rsidP="00D018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B708B4" w:rsidRPr="00D018C2" w:rsidRDefault="00B708B4" w:rsidP="00D018C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D018C2">
        <w:rPr>
          <w:rFonts w:ascii="Times New Roman" w:hAnsi="Times New Roman"/>
          <w:i/>
          <w:color w:val="000000"/>
        </w:rPr>
        <w:t>Услуги электроснабжения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618"/>
        <w:gridCol w:w="1611"/>
        <w:gridCol w:w="1525"/>
      </w:tblGrid>
      <w:tr w:rsidR="005E2C34" w:rsidRPr="00D018C2" w:rsidTr="00A80726">
        <w:tc>
          <w:tcPr>
            <w:tcW w:w="1628" w:type="dxa"/>
          </w:tcPr>
          <w:p w:rsidR="005E2C34" w:rsidRPr="00D018C2" w:rsidRDefault="005E2C34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618" w:type="dxa"/>
          </w:tcPr>
          <w:p w:rsidR="005E2C34" w:rsidRPr="00D018C2" w:rsidRDefault="005E2C34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не удовлетворен/</w:t>
            </w:r>
          </w:p>
          <w:p w:rsidR="005E2C34" w:rsidRPr="00D018C2" w:rsidRDefault="005E2C34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высокая</w:t>
            </w:r>
          </w:p>
        </w:tc>
        <w:tc>
          <w:tcPr>
            <w:tcW w:w="1611" w:type="dxa"/>
          </w:tcPr>
          <w:p w:rsidR="005E2C34" w:rsidRPr="00D018C2" w:rsidRDefault="00077D48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у</w:t>
            </w:r>
            <w:r w:rsidR="005E2C34" w:rsidRPr="00D018C2">
              <w:rPr>
                <w:rFonts w:ascii="Times New Roman" w:hAnsi="Times New Roman"/>
                <w:color w:val="000000"/>
              </w:rPr>
              <w:t>довлетворен/</w:t>
            </w:r>
          </w:p>
          <w:p w:rsidR="005E2C34" w:rsidRPr="00D018C2" w:rsidRDefault="005E2C34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скорее низкая</w:t>
            </w:r>
          </w:p>
        </w:tc>
        <w:tc>
          <w:tcPr>
            <w:tcW w:w="1525" w:type="dxa"/>
          </w:tcPr>
          <w:p w:rsidR="005E2C34" w:rsidRPr="00D018C2" w:rsidRDefault="005E2C34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затрудняюсь ответить</w:t>
            </w:r>
          </w:p>
        </w:tc>
      </w:tr>
      <w:tr w:rsidR="005E2C34" w:rsidRPr="00D018C2" w:rsidTr="00A80726">
        <w:trPr>
          <w:trHeight w:val="200"/>
        </w:trPr>
        <w:tc>
          <w:tcPr>
            <w:tcW w:w="6382" w:type="dxa"/>
            <w:gridSpan w:val="4"/>
          </w:tcPr>
          <w:p w:rsidR="005E2C34" w:rsidRPr="00D018C2" w:rsidRDefault="005E2C34" w:rsidP="00D01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18C2">
              <w:rPr>
                <w:rFonts w:ascii="Times New Roman" w:hAnsi="Times New Roman"/>
                <w:b/>
                <w:color w:val="000000"/>
              </w:rPr>
              <w:t xml:space="preserve">Срок получения доступа 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15,3%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47%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32,7%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16,2%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25,5%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11,6%</w:t>
            </w:r>
          </w:p>
        </w:tc>
      </w:tr>
      <w:tr w:rsidR="003A24FB" w:rsidRPr="00D018C2" w:rsidTr="00D018C2">
        <w:tc>
          <w:tcPr>
            <w:tcW w:w="6382" w:type="dxa"/>
            <w:gridSpan w:val="4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Сложность (количество) процедур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18,4%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49,4%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33,2%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16,2%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28%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13,9%</w:t>
            </w:r>
          </w:p>
        </w:tc>
      </w:tr>
      <w:tr w:rsidR="003A24FB" w:rsidRPr="00D018C2" w:rsidTr="00D018C2">
        <w:tc>
          <w:tcPr>
            <w:tcW w:w="6382" w:type="dxa"/>
            <w:gridSpan w:val="4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Стоимость подключения</w:t>
            </w:r>
          </w:p>
        </w:tc>
      </w:tr>
      <w:tr w:rsidR="003A24FB" w:rsidRPr="00D018C2" w:rsidTr="00D018C2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36,7%</w:t>
            </w:r>
          </w:p>
        </w:tc>
        <w:tc>
          <w:tcPr>
            <w:tcW w:w="1611" w:type="dxa"/>
            <w:shd w:val="clear" w:color="auto" w:fill="auto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26,7%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37,6%</w:t>
            </w:r>
          </w:p>
        </w:tc>
      </w:tr>
      <w:tr w:rsidR="003A24FB" w:rsidRPr="00D018C2" w:rsidTr="00A80726">
        <w:tc>
          <w:tcPr>
            <w:tcW w:w="162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34,4%</w:t>
            </w:r>
          </w:p>
        </w:tc>
        <w:tc>
          <w:tcPr>
            <w:tcW w:w="1611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13,1%</w:t>
            </w:r>
          </w:p>
        </w:tc>
        <w:tc>
          <w:tcPr>
            <w:tcW w:w="1525" w:type="dxa"/>
          </w:tcPr>
          <w:p w:rsidR="003A24FB" w:rsidRDefault="003A24FB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44,3%</w:t>
            </w:r>
          </w:p>
        </w:tc>
      </w:tr>
    </w:tbl>
    <w:p w:rsidR="003A762F" w:rsidRPr="00D018C2" w:rsidRDefault="003A762F" w:rsidP="00D018C2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</w:rPr>
      </w:pPr>
    </w:p>
    <w:p w:rsidR="00B708B4" w:rsidRPr="00D018C2" w:rsidRDefault="00B708B4" w:rsidP="00D018C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D018C2">
        <w:rPr>
          <w:rFonts w:ascii="Times New Roman" w:hAnsi="Times New Roman"/>
          <w:i/>
          <w:color w:val="000000"/>
        </w:rPr>
        <w:t>Услуги теплоснабжения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618"/>
        <w:gridCol w:w="1611"/>
        <w:gridCol w:w="1525"/>
      </w:tblGrid>
      <w:tr w:rsidR="002160EB" w:rsidRPr="00D018C2" w:rsidTr="00A80726">
        <w:tc>
          <w:tcPr>
            <w:tcW w:w="1628" w:type="dxa"/>
          </w:tcPr>
          <w:p w:rsidR="002A4666" w:rsidRPr="00D018C2" w:rsidRDefault="002A4666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618" w:type="dxa"/>
          </w:tcPr>
          <w:p w:rsidR="002A4666" w:rsidRPr="00D018C2" w:rsidRDefault="002A4666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не удовлетворен/</w:t>
            </w:r>
          </w:p>
          <w:p w:rsidR="002A4666" w:rsidRPr="00D018C2" w:rsidRDefault="002A4666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высокая</w:t>
            </w:r>
          </w:p>
        </w:tc>
        <w:tc>
          <w:tcPr>
            <w:tcW w:w="1611" w:type="dxa"/>
          </w:tcPr>
          <w:p w:rsidR="002A4666" w:rsidRPr="00D018C2" w:rsidRDefault="00077D48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у</w:t>
            </w:r>
            <w:r w:rsidR="002A4666" w:rsidRPr="00D018C2">
              <w:rPr>
                <w:rFonts w:ascii="Times New Roman" w:hAnsi="Times New Roman"/>
                <w:color w:val="000000"/>
              </w:rPr>
              <w:t>довлетворен/</w:t>
            </w:r>
          </w:p>
          <w:p w:rsidR="002A4666" w:rsidRPr="00D018C2" w:rsidRDefault="002A4666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скорее низкая</w:t>
            </w:r>
          </w:p>
        </w:tc>
        <w:tc>
          <w:tcPr>
            <w:tcW w:w="1525" w:type="dxa"/>
          </w:tcPr>
          <w:p w:rsidR="002A4666" w:rsidRPr="00D018C2" w:rsidRDefault="002A4666" w:rsidP="00D018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затрудняюсь ответить</w:t>
            </w:r>
          </w:p>
        </w:tc>
      </w:tr>
      <w:tr w:rsidR="002160EB" w:rsidRPr="00D018C2" w:rsidTr="00A80726">
        <w:trPr>
          <w:trHeight w:val="200"/>
        </w:trPr>
        <w:tc>
          <w:tcPr>
            <w:tcW w:w="6382" w:type="dxa"/>
            <w:gridSpan w:val="4"/>
          </w:tcPr>
          <w:p w:rsidR="002A4666" w:rsidRPr="00D018C2" w:rsidRDefault="002A4666" w:rsidP="00D01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18C2">
              <w:rPr>
                <w:rFonts w:ascii="Times New Roman" w:hAnsi="Times New Roman"/>
                <w:b/>
                <w:color w:val="000000"/>
              </w:rPr>
              <w:t xml:space="preserve">Срок получения доступа </w:t>
            </w:r>
          </w:p>
        </w:tc>
      </w:tr>
      <w:tr w:rsidR="00236B4A" w:rsidRPr="00D018C2" w:rsidTr="00D018C2">
        <w:tc>
          <w:tcPr>
            <w:tcW w:w="162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13%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37%</w:t>
            </w:r>
          </w:p>
        </w:tc>
        <w:tc>
          <w:tcPr>
            <w:tcW w:w="1525" w:type="dxa"/>
            <w:shd w:val="clear" w:color="auto" w:fill="FFFFFF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50%</w:t>
            </w:r>
          </w:p>
        </w:tc>
      </w:tr>
      <w:tr w:rsidR="00236B4A" w:rsidRPr="00D018C2" w:rsidTr="00D018C2">
        <w:tc>
          <w:tcPr>
            <w:tcW w:w="162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7%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23,2%</w:t>
            </w:r>
          </w:p>
        </w:tc>
        <w:tc>
          <w:tcPr>
            <w:tcW w:w="1525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28%</w:t>
            </w:r>
          </w:p>
        </w:tc>
      </w:tr>
      <w:tr w:rsidR="00236B4A" w:rsidRPr="00D018C2" w:rsidTr="00D018C2">
        <w:tc>
          <w:tcPr>
            <w:tcW w:w="6382" w:type="dxa"/>
            <w:gridSpan w:val="4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Сложность (количество) процедур</w:t>
            </w:r>
          </w:p>
        </w:tc>
      </w:tr>
      <w:tr w:rsidR="00236B4A" w:rsidRPr="00D018C2" w:rsidTr="00D018C2">
        <w:tc>
          <w:tcPr>
            <w:tcW w:w="162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9,3%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57,5%</w:t>
            </w:r>
          </w:p>
        </w:tc>
        <w:tc>
          <w:tcPr>
            <w:tcW w:w="1525" w:type="dxa"/>
            <w:shd w:val="clear" w:color="auto" w:fill="FFFFFF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48,2%</w:t>
            </w:r>
          </w:p>
        </w:tc>
      </w:tr>
      <w:tr w:rsidR="00236B4A" w:rsidRPr="00D018C2" w:rsidTr="00D018C2">
        <w:tc>
          <w:tcPr>
            <w:tcW w:w="162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4,6%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25,5%</w:t>
            </w:r>
          </w:p>
        </w:tc>
        <w:tc>
          <w:tcPr>
            <w:tcW w:w="1525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27,9%</w:t>
            </w:r>
          </w:p>
        </w:tc>
      </w:tr>
      <w:tr w:rsidR="00236B4A" w:rsidRPr="00D018C2" w:rsidTr="00D018C2">
        <w:tc>
          <w:tcPr>
            <w:tcW w:w="6382" w:type="dxa"/>
            <w:gridSpan w:val="4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Стоимость подключения</w:t>
            </w:r>
          </w:p>
        </w:tc>
      </w:tr>
      <w:tr w:rsidR="00236B4A" w:rsidRPr="00D018C2" w:rsidTr="00D018C2">
        <w:tc>
          <w:tcPr>
            <w:tcW w:w="162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15,7%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44,7%</w:t>
            </w:r>
          </w:p>
        </w:tc>
        <w:tc>
          <w:tcPr>
            <w:tcW w:w="1525" w:type="dxa"/>
            <w:shd w:val="clear" w:color="auto" w:fill="FFFFFF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39,6%</w:t>
            </w:r>
          </w:p>
        </w:tc>
      </w:tr>
      <w:tr w:rsidR="00236B4A" w:rsidRPr="00D018C2" w:rsidTr="00A80726">
        <w:tc>
          <w:tcPr>
            <w:tcW w:w="162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4,6%</w:t>
            </w:r>
          </w:p>
        </w:tc>
        <w:tc>
          <w:tcPr>
            <w:tcW w:w="1611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25,5%</w:t>
            </w:r>
          </w:p>
        </w:tc>
        <w:tc>
          <w:tcPr>
            <w:tcW w:w="1525" w:type="dxa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34,8%</w:t>
            </w:r>
          </w:p>
        </w:tc>
      </w:tr>
    </w:tbl>
    <w:p w:rsidR="00B708B4" w:rsidRPr="00D018C2" w:rsidRDefault="00B708B4" w:rsidP="00B708B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</w:rPr>
      </w:pPr>
    </w:p>
    <w:p w:rsidR="001B14AF" w:rsidRPr="00D018C2" w:rsidRDefault="001B14AF" w:rsidP="00B708B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</w:p>
    <w:p w:rsidR="00B708B4" w:rsidRPr="00D018C2" w:rsidRDefault="00B708B4" w:rsidP="00B708B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D018C2">
        <w:rPr>
          <w:rFonts w:ascii="Times New Roman" w:hAnsi="Times New Roman"/>
          <w:i/>
          <w:color w:val="000000"/>
        </w:rPr>
        <w:t>Услуги телефонной связи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1618"/>
        <w:gridCol w:w="1611"/>
        <w:gridCol w:w="1525"/>
      </w:tblGrid>
      <w:tr w:rsidR="00077D48" w:rsidRPr="00D018C2" w:rsidTr="00D018C2">
        <w:tc>
          <w:tcPr>
            <w:tcW w:w="1628" w:type="dxa"/>
            <w:shd w:val="clear" w:color="auto" w:fill="auto"/>
          </w:tcPr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618" w:type="dxa"/>
            <w:shd w:val="clear" w:color="auto" w:fill="auto"/>
          </w:tcPr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не удовлетворен/</w:t>
            </w:r>
          </w:p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высокая</w:t>
            </w:r>
          </w:p>
        </w:tc>
        <w:tc>
          <w:tcPr>
            <w:tcW w:w="1611" w:type="dxa"/>
            <w:shd w:val="clear" w:color="auto" w:fill="auto"/>
          </w:tcPr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удовлетворен/</w:t>
            </w:r>
          </w:p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скорее низкая</w:t>
            </w:r>
          </w:p>
        </w:tc>
        <w:tc>
          <w:tcPr>
            <w:tcW w:w="1525" w:type="dxa"/>
            <w:shd w:val="clear" w:color="auto" w:fill="auto"/>
          </w:tcPr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18C2">
              <w:rPr>
                <w:rFonts w:ascii="Times New Roman" w:hAnsi="Times New Roman"/>
                <w:color w:val="000000"/>
              </w:rPr>
              <w:t>затрудняюсь ответить</w:t>
            </w:r>
          </w:p>
        </w:tc>
      </w:tr>
      <w:tr w:rsidR="00077D48" w:rsidRPr="00D018C2" w:rsidTr="00D018C2">
        <w:trPr>
          <w:trHeight w:val="200"/>
        </w:trPr>
        <w:tc>
          <w:tcPr>
            <w:tcW w:w="6382" w:type="dxa"/>
            <w:gridSpan w:val="4"/>
            <w:shd w:val="clear" w:color="auto" w:fill="auto"/>
          </w:tcPr>
          <w:p w:rsidR="00077D48" w:rsidRPr="00D018C2" w:rsidRDefault="00077D48" w:rsidP="00A807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018C2">
              <w:rPr>
                <w:rFonts w:ascii="Times New Roman" w:hAnsi="Times New Roman"/>
                <w:b/>
                <w:color w:val="000000"/>
              </w:rPr>
              <w:t xml:space="preserve">Срок получения доступа </w:t>
            </w:r>
          </w:p>
        </w:tc>
      </w:tr>
      <w:tr w:rsidR="00236B4A" w:rsidRPr="00D018C2" w:rsidTr="00D018C2">
        <w:tc>
          <w:tcPr>
            <w:tcW w:w="162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3,7%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52,3%</w:t>
            </w:r>
          </w:p>
        </w:tc>
        <w:tc>
          <w:tcPr>
            <w:tcW w:w="1525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44%</w:t>
            </w:r>
          </w:p>
        </w:tc>
      </w:tr>
      <w:tr w:rsidR="00236B4A" w:rsidRPr="00D018C2" w:rsidTr="00D018C2">
        <w:tc>
          <w:tcPr>
            <w:tcW w:w="162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2,3%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25,5%</w:t>
            </w:r>
          </w:p>
        </w:tc>
        <w:tc>
          <w:tcPr>
            <w:tcW w:w="1525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23,2%</w:t>
            </w:r>
          </w:p>
        </w:tc>
      </w:tr>
      <w:tr w:rsidR="00236B4A" w:rsidRPr="00D018C2" w:rsidTr="00D018C2">
        <w:tc>
          <w:tcPr>
            <w:tcW w:w="6382" w:type="dxa"/>
            <w:gridSpan w:val="4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Сложность (количество) процедур</w:t>
            </w:r>
          </w:p>
        </w:tc>
      </w:tr>
      <w:tr w:rsidR="00236B4A" w:rsidRPr="00D018C2" w:rsidTr="00D018C2">
        <w:tc>
          <w:tcPr>
            <w:tcW w:w="162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1525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58%</w:t>
            </w:r>
          </w:p>
        </w:tc>
      </w:tr>
      <w:tr w:rsidR="00236B4A" w:rsidRPr="00D018C2" w:rsidTr="00D018C2">
        <w:tc>
          <w:tcPr>
            <w:tcW w:w="162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30,2%</w:t>
            </w:r>
          </w:p>
        </w:tc>
        <w:tc>
          <w:tcPr>
            <w:tcW w:w="1525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23,2%</w:t>
            </w:r>
          </w:p>
        </w:tc>
      </w:tr>
      <w:tr w:rsidR="00236B4A" w:rsidRPr="00D018C2" w:rsidTr="00D018C2">
        <w:tc>
          <w:tcPr>
            <w:tcW w:w="6382" w:type="dxa"/>
            <w:gridSpan w:val="4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Стоимость подключения</w:t>
            </w:r>
          </w:p>
        </w:tc>
      </w:tr>
      <w:tr w:rsidR="00236B4A" w:rsidRPr="00D018C2" w:rsidTr="00D018C2">
        <w:tc>
          <w:tcPr>
            <w:tcW w:w="162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2021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35%</w:t>
            </w:r>
          </w:p>
        </w:tc>
        <w:tc>
          <w:tcPr>
            <w:tcW w:w="1525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65%</w:t>
            </w:r>
          </w:p>
        </w:tc>
      </w:tr>
      <w:tr w:rsidR="00236B4A" w:rsidRPr="00A80726" w:rsidTr="00D018C2">
        <w:tc>
          <w:tcPr>
            <w:tcW w:w="162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2020  год</w:t>
            </w:r>
          </w:p>
        </w:tc>
        <w:tc>
          <w:tcPr>
            <w:tcW w:w="1618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1611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28%</w:t>
            </w:r>
          </w:p>
        </w:tc>
        <w:tc>
          <w:tcPr>
            <w:tcW w:w="1525" w:type="dxa"/>
            <w:shd w:val="clear" w:color="auto" w:fill="auto"/>
          </w:tcPr>
          <w:p w:rsidR="00236B4A" w:rsidRDefault="00236B4A" w:rsidP="00370CE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>30,2%</w:t>
            </w:r>
          </w:p>
        </w:tc>
      </w:tr>
    </w:tbl>
    <w:p w:rsidR="00F81322" w:rsidRDefault="00F81322" w:rsidP="00F8132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  <w:lang w:eastAsia="en-US" w:bidi="en-US"/>
        </w:rPr>
      </w:pPr>
    </w:p>
    <w:p w:rsidR="00F81322" w:rsidRPr="00E61F32" w:rsidRDefault="00F81322" w:rsidP="00F81322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E61F32">
        <w:rPr>
          <w:rFonts w:ascii="Times New Roman" w:hAnsi="Times New Roman"/>
          <w:sz w:val="20"/>
          <w:szCs w:val="20"/>
          <w:lang w:eastAsia="en-US" w:bidi="en-US"/>
        </w:rPr>
        <w:t>Рисунок 1.</w:t>
      </w:r>
      <w:r w:rsidR="00D018C2">
        <w:rPr>
          <w:rFonts w:ascii="Times New Roman" w:hAnsi="Times New Roman"/>
          <w:sz w:val="20"/>
          <w:szCs w:val="20"/>
          <w:lang w:eastAsia="en-US" w:bidi="en-US"/>
        </w:rPr>
        <w:t>6</w:t>
      </w:r>
      <w:r w:rsidRPr="00E61F32">
        <w:rPr>
          <w:rFonts w:ascii="Times New Roman" w:hAnsi="Times New Roman"/>
          <w:sz w:val="20"/>
          <w:szCs w:val="20"/>
          <w:lang w:eastAsia="en-US" w:bidi="en-US"/>
        </w:rPr>
        <w:t xml:space="preserve">  – Распределение мнения респондентов относительно оценки сроков получения доступа к услугам естественных монополий, % к опрошенным</w:t>
      </w:r>
    </w:p>
    <w:p w:rsidR="00F81322" w:rsidRDefault="00F81322" w:rsidP="00F813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6B4A" w:rsidRPr="00D21422" w:rsidRDefault="00236B4A" w:rsidP="00236B4A">
      <w:pPr>
        <w:spacing w:after="0" w:line="240" w:lineRule="auto"/>
        <w:ind w:firstLine="709"/>
        <w:jc w:val="both"/>
      </w:pPr>
      <w:r w:rsidRPr="00D21422">
        <w:rPr>
          <w:rFonts w:ascii="Times New Roman" w:hAnsi="Times New Roman"/>
          <w:color w:val="000000"/>
          <w:sz w:val="28"/>
          <w:szCs w:val="28"/>
        </w:rPr>
        <w:lastRenderedPageBreak/>
        <w:t xml:space="preserve">Анализ </w:t>
      </w:r>
      <w:r w:rsidRPr="00D21422">
        <w:rPr>
          <w:rFonts w:ascii="Times New Roman" w:hAnsi="Times New Roman"/>
          <w:color w:val="000000"/>
          <w:sz w:val="28"/>
        </w:rPr>
        <w:t xml:space="preserve">стоимости подключения услуги естественных монополий в районе </w:t>
      </w:r>
      <w:r w:rsidRPr="00D21422">
        <w:rPr>
          <w:rFonts w:ascii="Times New Roman" w:hAnsi="Times New Roman"/>
          <w:color w:val="000000"/>
          <w:sz w:val="28"/>
          <w:szCs w:val="28"/>
        </w:rPr>
        <w:t xml:space="preserve">показал, что представители бизнеса считают скорее удовлетворительной стоимость подключения к сети водоснабжения и водоотведения (45,3%) к сетям газоснабжения 47,2%. Годом ранее </w:t>
      </w:r>
      <w:r w:rsidRPr="00D21422">
        <w:rPr>
          <w:rFonts w:ascii="Times New Roman" w:hAnsi="Times New Roman"/>
          <w:color w:val="000000"/>
          <w:sz w:val="28"/>
        </w:rPr>
        <w:t xml:space="preserve">наиболее высокая стоимость была зафиксирована при получении услуг по газоснабжению, </w:t>
      </w:r>
      <w:r w:rsidRPr="00D21422">
        <w:rPr>
          <w:rFonts w:ascii="Times New Roman" w:hAnsi="Times New Roman"/>
          <w:color w:val="000000"/>
          <w:sz w:val="28"/>
          <w:szCs w:val="28"/>
        </w:rPr>
        <w:t>водоснабжению и электроснабжению (29- 30% опрошенных).</w:t>
      </w:r>
      <w:r w:rsidRPr="00D2142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36B4A" w:rsidRPr="00D21422" w:rsidRDefault="00236B4A" w:rsidP="00236B4A">
      <w:pPr>
        <w:spacing w:after="0" w:line="240" w:lineRule="auto"/>
        <w:ind w:firstLine="709"/>
        <w:contextualSpacing/>
        <w:jc w:val="both"/>
      </w:pPr>
      <w:r w:rsidRPr="00D21422">
        <w:rPr>
          <w:rFonts w:ascii="Times New Roman" w:hAnsi="Times New Roman"/>
          <w:sz w:val="28"/>
          <w:szCs w:val="28"/>
          <w:lang w:eastAsia="en-US" w:bidi="en-US"/>
        </w:rPr>
        <w:t>Участникам опроса также было предложено количественно оценить процесс получения доступа к сетям</w:t>
      </w:r>
      <w:r w:rsidRPr="00D21422">
        <w:rPr>
          <w:rFonts w:ascii="Times New Roman" w:hAnsi="Times New Roman"/>
          <w:sz w:val="28"/>
          <w:szCs w:val="28"/>
          <w:lang w:bidi="en-US"/>
        </w:rPr>
        <w:t xml:space="preserve"> электроснабжения, тепловым и телефонным, </w:t>
      </w:r>
      <w:r w:rsidRPr="00D21422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D21422">
        <w:rPr>
          <w:rFonts w:ascii="Times New Roman" w:hAnsi="Times New Roman"/>
          <w:sz w:val="28"/>
          <w:szCs w:val="28"/>
          <w:lang w:bidi="en-US"/>
        </w:rPr>
        <w:t xml:space="preserve">сетям водоснабжения и водоотведения, </w:t>
      </w:r>
      <w:r w:rsidRPr="00D21422">
        <w:rPr>
          <w:rFonts w:ascii="Times New Roman" w:hAnsi="Times New Roman"/>
          <w:sz w:val="28"/>
          <w:szCs w:val="28"/>
          <w:lang w:eastAsia="en-US" w:bidi="en-US"/>
        </w:rPr>
        <w:t>и земельным участкам по двум критериям – количеству процедур/сложности (Рисунок 1.7)  и срокам получения, если бизнес, который они представляют, сталкивался с процессом получения услуг.</w:t>
      </w:r>
    </w:p>
    <w:p w:rsidR="00AD1315" w:rsidRPr="00D21422" w:rsidRDefault="00AD1315" w:rsidP="00F8132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473C7" w:rsidRPr="00D21422" w:rsidRDefault="00AF2909" w:rsidP="00EA666D">
      <w:pPr>
        <w:spacing w:after="0" w:line="240" w:lineRule="auto"/>
        <w:ind w:firstLine="709"/>
        <w:contextualSpacing/>
        <w:jc w:val="both"/>
      </w:pPr>
      <w:r w:rsidRPr="00D21422">
        <w:rPr>
          <w:noProof/>
        </w:rPr>
        <w:drawing>
          <wp:inline distT="0" distB="0" distL="0" distR="0">
            <wp:extent cx="5830570" cy="4933950"/>
            <wp:effectExtent l="19050" t="0" r="17780" b="0"/>
            <wp:docPr id="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473C7" w:rsidRPr="00D21422" w:rsidRDefault="002473C7" w:rsidP="00EA666D">
      <w:pPr>
        <w:spacing w:after="0" w:line="240" w:lineRule="auto"/>
        <w:ind w:firstLine="709"/>
        <w:contextualSpacing/>
        <w:jc w:val="both"/>
      </w:pPr>
    </w:p>
    <w:p w:rsidR="002473C7" w:rsidRPr="00D21422" w:rsidRDefault="002473C7" w:rsidP="002473C7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bidi="en-US"/>
        </w:rPr>
      </w:pPr>
      <w:r w:rsidRPr="00D21422">
        <w:rPr>
          <w:rFonts w:ascii="Times New Roman" w:hAnsi="Times New Roman"/>
          <w:sz w:val="20"/>
          <w:szCs w:val="20"/>
          <w:lang w:bidi="en-US"/>
        </w:rPr>
        <w:t>Рисунок 1.</w:t>
      </w:r>
      <w:r w:rsidR="00D018C2" w:rsidRPr="00D21422">
        <w:rPr>
          <w:rFonts w:ascii="Times New Roman" w:hAnsi="Times New Roman"/>
          <w:sz w:val="20"/>
          <w:szCs w:val="20"/>
          <w:lang w:bidi="en-US"/>
        </w:rPr>
        <w:t>7</w:t>
      </w:r>
      <w:r w:rsidRPr="00D21422">
        <w:rPr>
          <w:rFonts w:ascii="Times New Roman" w:hAnsi="Times New Roman"/>
          <w:sz w:val="20"/>
          <w:szCs w:val="20"/>
          <w:lang w:bidi="en-US"/>
        </w:rPr>
        <w:t xml:space="preserve"> – </w:t>
      </w:r>
      <w:r w:rsidR="0058253A" w:rsidRPr="00D21422">
        <w:rPr>
          <w:rFonts w:ascii="Times New Roman" w:hAnsi="Times New Roman"/>
          <w:sz w:val="20"/>
          <w:szCs w:val="20"/>
          <w:lang w:eastAsia="en-US" w:bidi="en-US"/>
        </w:rPr>
        <w:t>Распределение мнения респондентов относительно количественной оценки сложности получения доступа к услугам, % к опрошенным</w:t>
      </w:r>
    </w:p>
    <w:p w:rsidR="002473C7" w:rsidRPr="00D21422" w:rsidRDefault="002473C7" w:rsidP="00EA66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en-US" w:bidi="en-US"/>
        </w:rPr>
      </w:pPr>
    </w:p>
    <w:p w:rsidR="00236B4A" w:rsidRPr="002D69D8" w:rsidRDefault="00236B4A" w:rsidP="00236B4A">
      <w:pPr>
        <w:spacing w:after="0" w:line="240" w:lineRule="auto"/>
        <w:ind w:firstLine="709"/>
        <w:contextualSpacing/>
        <w:jc w:val="both"/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>В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 результате 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большинство респондентов отметили, что не только для получения доступа к земельному участку, но и для подключения к сетям 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электроснабжения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>необходимо пройт</w:t>
      </w:r>
      <w:r w:rsidR="00C21437" w:rsidRPr="002D69D8">
        <w:rPr>
          <w:rFonts w:ascii="Times New Roman" w:hAnsi="Times New Roman"/>
          <w:sz w:val="28"/>
          <w:szCs w:val="28"/>
          <w:lang w:eastAsia="en-US" w:bidi="en-US"/>
        </w:rPr>
        <w:t>и -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две 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 и более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>процедур.</w:t>
      </w:r>
    </w:p>
    <w:p w:rsidR="00236B4A" w:rsidRPr="00370CEB" w:rsidRDefault="00236B4A" w:rsidP="00236B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236B4A" w:rsidRPr="002D69D8" w:rsidRDefault="00236B4A" w:rsidP="00236B4A">
      <w:pPr>
        <w:spacing w:after="0" w:line="240" w:lineRule="auto"/>
        <w:ind w:firstLine="709"/>
        <w:contextualSpacing/>
        <w:jc w:val="both"/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Мнения представителей бизнес структур о сроках, необходимых для получения доступа к сетям и земельным участкам, распределились аналогичным образом (Рисунок 1.8). </w:t>
      </w:r>
    </w:p>
    <w:p w:rsidR="002473C7" w:rsidRPr="002D69D8" w:rsidRDefault="00AF2909" w:rsidP="001513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2D69D8">
        <w:rPr>
          <w:noProof/>
        </w:rPr>
        <w:lastRenderedPageBreak/>
        <w:drawing>
          <wp:inline distT="0" distB="0" distL="0" distR="0">
            <wp:extent cx="5886450" cy="4219575"/>
            <wp:effectExtent l="19050" t="0" r="19050" b="0"/>
            <wp:docPr id="8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473C7" w:rsidRPr="002D69D8" w:rsidRDefault="002473C7" w:rsidP="001513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2473C7" w:rsidRPr="002D69D8" w:rsidRDefault="002473C7" w:rsidP="002473C7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2D69D8">
        <w:rPr>
          <w:rFonts w:ascii="Times New Roman" w:hAnsi="Times New Roman"/>
          <w:sz w:val="20"/>
          <w:szCs w:val="20"/>
          <w:lang w:eastAsia="en-US" w:bidi="en-US"/>
        </w:rPr>
        <w:t xml:space="preserve">Рисунок 1.9 – </w:t>
      </w:r>
      <w:r w:rsidR="0058253A" w:rsidRPr="002D69D8">
        <w:rPr>
          <w:rFonts w:ascii="Times New Roman" w:hAnsi="Times New Roman"/>
          <w:sz w:val="24"/>
          <w:szCs w:val="28"/>
          <w:lang w:eastAsia="en-US" w:bidi="en-US"/>
        </w:rPr>
        <w:t>Распределение мнения респондентов относительно количественной оценки сложности получения доступа к услугам, % к опрошенным</w:t>
      </w:r>
    </w:p>
    <w:p w:rsidR="002473C7" w:rsidRPr="002D69D8" w:rsidRDefault="002473C7" w:rsidP="001513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236B4A" w:rsidRPr="002D69D8" w:rsidRDefault="00236B4A" w:rsidP="00236B4A">
      <w:pPr>
        <w:spacing w:after="0" w:line="240" w:lineRule="auto"/>
        <w:ind w:firstLine="709"/>
        <w:contextualSpacing/>
        <w:jc w:val="both"/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По мнению превалирующей, части респондентов, получение доступа к земельному участку и сетям занимает </w:t>
      </w:r>
      <w:r w:rsidRPr="002D69D8">
        <w:rPr>
          <w:rFonts w:ascii="Times New Roman" w:hAnsi="Times New Roman"/>
          <w:sz w:val="28"/>
          <w:szCs w:val="28"/>
          <w:lang w:bidi="en-US"/>
        </w:rPr>
        <w:t>от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50 дней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 и выше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. При этом наибольшее число респондентов дало положительную оценку услугам телефонной связи </w:t>
      </w:r>
      <w:r w:rsidRPr="002D69D8">
        <w:rPr>
          <w:rFonts w:ascii="Times New Roman" w:hAnsi="Times New Roman"/>
          <w:sz w:val="28"/>
          <w:szCs w:val="28"/>
          <w:lang w:bidi="en-US"/>
        </w:rPr>
        <w:t>и подключение к тепловым сетям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по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сравнению с иными представленными услугами естественных монополий. </w:t>
      </w:r>
    </w:p>
    <w:p w:rsidR="00236B4A" w:rsidRDefault="00236B4A" w:rsidP="00236B4A">
      <w:pPr>
        <w:spacing w:after="0" w:line="240" w:lineRule="auto"/>
        <w:ind w:firstLine="709"/>
        <w:contextualSpacing/>
        <w:jc w:val="both"/>
      </w:pPr>
      <w:r w:rsidRPr="002D69D8">
        <w:rPr>
          <w:rFonts w:ascii="Times New Roman" w:hAnsi="Times New Roman"/>
          <w:sz w:val="28"/>
          <w:szCs w:val="28"/>
          <w:lang w:eastAsia="en-US" w:bidi="en-US"/>
        </w:rPr>
        <w:t>Тем не менее, важно отмет</w:t>
      </w:r>
      <w:r w:rsidRPr="002D69D8">
        <w:rPr>
          <w:rFonts w:ascii="Times New Roman" w:hAnsi="Times New Roman"/>
          <w:sz w:val="28"/>
          <w:szCs w:val="28"/>
          <w:lang w:bidi="en-US"/>
        </w:rPr>
        <w:t>ить, что приблизительно каждый третий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респондент </w:t>
      </w:r>
      <w:r w:rsidRPr="002D69D8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>совершил более 2 процедур и одновременно потратил более 5</w:t>
      </w:r>
      <w:r w:rsidRPr="002D69D8">
        <w:rPr>
          <w:rFonts w:ascii="Times New Roman" w:hAnsi="Times New Roman"/>
          <w:sz w:val="28"/>
          <w:szCs w:val="28"/>
          <w:lang w:bidi="en-US"/>
        </w:rPr>
        <w:t>0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дн</w:t>
      </w:r>
      <w:r w:rsidRPr="002D69D8">
        <w:rPr>
          <w:rFonts w:ascii="Times New Roman" w:hAnsi="Times New Roman"/>
          <w:sz w:val="28"/>
          <w:szCs w:val="28"/>
          <w:lang w:bidi="en-US"/>
        </w:rPr>
        <w:t>ей</w:t>
      </w:r>
      <w:r w:rsidRPr="002D69D8">
        <w:rPr>
          <w:rFonts w:ascii="Times New Roman" w:hAnsi="Times New Roman"/>
          <w:sz w:val="28"/>
          <w:szCs w:val="28"/>
          <w:lang w:eastAsia="en-US" w:bidi="en-US"/>
        </w:rPr>
        <w:t xml:space="preserve"> для получения доступа к земельным участкам и сетям электроснабжения. Свыше 120 дней на подключение услуг естественных монополий не потратил не один из опрошенных респондентов.</w:t>
      </w:r>
    </w:p>
    <w:p w:rsidR="00F81322" w:rsidRPr="003A762F" w:rsidRDefault="00F81322" w:rsidP="001513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4AF" w:rsidRPr="002D69D8" w:rsidRDefault="00B708B4" w:rsidP="00B708B4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  <w:r w:rsidRPr="002D69D8">
        <w:rPr>
          <w:rFonts w:ascii="Times New Roman" w:hAnsi="Times New Roman"/>
          <w:b/>
          <w:bCs/>
          <w:sz w:val="28"/>
          <w:szCs w:val="28"/>
          <w:u w:val="single"/>
        </w:rPr>
        <w:t xml:space="preserve">Мнение субъектов предпринимательской деятельности относительно того, на что в первую очередь должна быть направлена работа по развитию конкуренции в </w:t>
      </w:r>
      <w:r w:rsidR="001513C0" w:rsidRPr="002D69D8">
        <w:rPr>
          <w:rFonts w:ascii="Times New Roman" w:hAnsi="Times New Roman"/>
          <w:b/>
          <w:bCs/>
          <w:sz w:val="28"/>
          <w:szCs w:val="28"/>
          <w:u w:val="single"/>
        </w:rPr>
        <w:t>районе</w:t>
      </w:r>
    </w:p>
    <w:p w:rsidR="00E61F32" w:rsidRPr="002D69D8" w:rsidRDefault="00E61F32" w:rsidP="00B708B4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9B00BB" w:rsidRPr="002D69D8" w:rsidRDefault="009B00BB" w:rsidP="00B708B4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9B00BB" w:rsidRPr="001178A3" w:rsidRDefault="009B00BB" w:rsidP="002D6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юридическая защита предпринимателей;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обеспечение качества производимой и продаваемой продукции;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работы естественных монополий;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создание системы информирования населения о работе различных компаний, защите прав потребителей и состоянии конкуренции.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lastRenderedPageBreak/>
        <w:t xml:space="preserve">- обеспечение того, чтобы одна компания не начинала полностью диктовать условия на рынке; 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поддержка новых напра</w:t>
      </w:r>
      <w:r w:rsidR="005F7C7A" w:rsidRPr="001178A3">
        <w:rPr>
          <w:rFonts w:ascii="Times New Roman" w:hAnsi="Times New Roman"/>
          <w:sz w:val="28"/>
          <w:szCs w:val="28"/>
        </w:rPr>
        <w:t>влений развития экономики района</w:t>
      </w:r>
      <w:r w:rsidRPr="001178A3">
        <w:rPr>
          <w:rFonts w:ascii="Times New Roman" w:hAnsi="Times New Roman"/>
          <w:sz w:val="28"/>
          <w:szCs w:val="28"/>
        </w:rPr>
        <w:t xml:space="preserve">; 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создание условий для увеличения юридических и физических лиц, продающих товары, работы услуги.</w:t>
      </w:r>
    </w:p>
    <w:p w:rsidR="009B00BB" w:rsidRPr="001178A3" w:rsidRDefault="001178A3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В 2021</w:t>
      </w:r>
      <w:r w:rsidR="009B00BB" w:rsidRPr="001178A3">
        <w:rPr>
          <w:rFonts w:ascii="Times New Roman" w:hAnsi="Times New Roman"/>
          <w:sz w:val="28"/>
          <w:szCs w:val="28"/>
        </w:rPr>
        <w:t xml:space="preserve"> году для улучшения конкуренции в </w:t>
      </w:r>
      <w:r w:rsidR="005F7C7A" w:rsidRPr="001178A3">
        <w:rPr>
          <w:rFonts w:ascii="Times New Roman" w:hAnsi="Times New Roman"/>
          <w:sz w:val="28"/>
          <w:szCs w:val="28"/>
        </w:rPr>
        <w:t>районе</w:t>
      </w:r>
      <w:r w:rsidR="009B00BB" w:rsidRPr="001178A3">
        <w:rPr>
          <w:rFonts w:ascii="Times New Roman" w:hAnsi="Times New Roman"/>
          <w:sz w:val="28"/>
          <w:szCs w:val="28"/>
        </w:rPr>
        <w:t xml:space="preserve"> в большей части были выбраны  следующие направления: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обеспечение добросовестной конкуренции;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создание условий для увеличения юридических и физических лиц (ИП), продающих товары, работы, услуги;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над ростом цен;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помощь начинающим предпринимателям;</w:t>
      </w:r>
    </w:p>
    <w:p w:rsidR="009B00BB" w:rsidRPr="001178A3" w:rsidRDefault="009B00BB" w:rsidP="009B0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повышение открытости процедур региональных и муниципальных конкурсов и закупок.</w:t>
      </w:r>
    </w:p>
    <w:p w:rsidR="009B00BB" w:rsidRPr="001178A3" w:rsidRDefault="009B00BB" w:rsidP="00B708B4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8E7708" w:rsidRPr="001178A3" w:rsidRDefault="00B708B4" w:rsidP="008E7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В результате анализа выбора предпринимателей в качестве основных направлений развития конкурентной среды в </w:t>
      </w:r>
      <w:r w:rsidR="001513C0" w:rsidRPr="001178A3">
        <w:rPr>
          <w:rFonts w:ascii="Times New Roman" w:hAnsi="Times New Roman"/>
          <w:sz w:val="28"/>
          <w:szCs w:val="28"/>
        </w:rPr>
        <w:t>район</w:t>
      </w:r>
      <w:r w:rsidR="00D4660C" w:rsidRPr="001178A3">
        <w:rPr>
          <w:rFonts w:ascii="Times New Roman" w:hAnsi="Times New Roman"/>
          <w:sz w:val="28"/>
          <w:szCs w:val="28"/>
        </w:rPr>
        <w:t xml:space="preserve">е респондентами предлагается: </w:t>
      </w:r>
    </w:p>
    <w:p w:rsidR="008E7708" w:rsidRPr="001178A3" w:rsidRDefault="008E7708" w:rsidP="008E77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7708" w:rsidRPr="001178A3" w:rsidRDefault="008E7708" w:rsidP="008E77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над ростом цен (60,5%);</w:t>
      </w:r>
    </w:p>
    <w:p w:rsidR="009B00BB" w:rsidRPr="001178A3" w:rsidRDefault="009B00BB" w:rsidP="009B00B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юридическая защита предпринимателей (39,5%);</w:t>
      </w:r>
    </w:p>
    <w:p w:rsidR="008E7708" w:rsidRPr="001178A3" w:rsidRDefault="008E7708" w:rsidP="008E77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обеспечение качества продукции (</w:t>
      </w:r>
      <w:r w:rsidR="009B00BB" w:rsidRPr="001178A3">
        <w:rPr>
          <w:rFonts w:ascii="Times New Roman" w:hAnsi="Times New Roman"/>
          <w:sz w:val="28"/>
          <w:szCs w:val="28"/>
        </w:rPr>
        <w:t>32,5%);</w:t>
      </w:r>
    </w:p>
    <w:p w:rsidR="00772590" w:rsidRPr="001178A3" w:rsidRDefault="008E7708" w:rsidP="008E77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помощь начинающим предпринимателям (</w:t>
      </w:r>
      <w:r w:rsidR="009B00BB" w:rsidRPr="001178A3">
        <w:rPr>
          <w:rFonts w:ascii="Times New Roman" w:hAnsi="Times New Roman"/>
          <w:sz w:val="28"/>
          <w:szCs w:val="28"/>
        </w:rPr>
        <w:t>25,6%);</w:t>
      </w:r>
    </w:p>
    <w:p w:rsidR="009B00BB" w:rsidRPr="001178A3" w:rsidRDefault="009B00BB" w:rsidP="009B00B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-обеспечение того, чтобы одна компания не начинала полностью диктовать условия на рынке (23,2%);</w:t>
      </w:r>
    </w:p>
    <w:p w:rsidR="009B00BB" w:rsidRPr="001178A3" w:rsidRDefault="009B00BB" w:rsidP="009B00B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контроль работы естественных монополий, таких как водоснабжение, электро- и теплоснабжение, ж/д и авиатранспорт (18,6%);</w:t>
      </w:r>
    </w:p>
    <w:p w:rsidR="008E7708" w:rsidRPr="001178A3" w:rsidRDefault="002F2F31" w:rsidP="008E77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 </w:t>
      </w:r>
      <w:r w:rsidR="009B00BB" w:rsidRPr="001178A3">
        <w:rPr>
          <w:rFonts w:ascii="Times New Roman" w:hAnsi="Times New Roman"/>
          <w:sz w:val="28"/>
          <w:szCs w:val="28"/>
        </w:rPr>
        <w:t>-</w:t>
      </w:r>
      <w:r w:rsidRPr="001178A3">
        <w:rPr>
          <w:rFonts w:ascii="Times New Roman" w:hAnsi="Times New Roman"/>
          <w:sz w:val="28"/>
          <w:szCs w:val="28"/>
        </w:rPr>
        <w:t>создание условий для увеличения юридических и физических лиц, продающих товары, работы, услуги</w:t>
      </w:r>
      <w:r w:rsidR="008E7708" w:rsidRPr="001178A3">
        <w:rPr>
          <w:rFonts w:ascii="Times New Roman" w:hAnsi="Times New Roman"/>
          <w:sz w:val="28"/>
          <w:szCs w:val="28"/>
        </w:rPr>
        <w:t xml:space="preserve"> (</w:t>
      </w:r>
      <w:r w:rsidR="009B00BB" w:rsidRPr="001178A3">
        <w:rPr>
          <w:rFonts w:ascii="Times New Roman" w:hAnsi="Times New Roman"/>
          <w:sz w:val="28"/>
          <w:szCs w:val="28"/>
        </w:rPr>
        <w:t>18,6%);</w:t>
      </w:r>
    </w:p>
    <w:p w:rsidR="008E7708" w:rsidRPr="001178A3" w:rsidRDefault="008E7708" w:rsidP="008E77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обеспечение того, чтобы конкуренция была добросовестной (</w:t>
      </w:r>
      <w:r w:rsidR="009B00BB" w:rsidRPr="001178A3">
        <w:rPr>
          <w:rFonts w:ascii="Times New Roman" w:hAnsi="Times New Roman"/>
          <w:sz w:val="28"/>
          <w:szCs w:val="28"/>
        </w:rPr>
        <w:t>13,95%);</w:t>
      </w:r>
    </w:p>
    <w:p w:rsidR="002F2F31" w:rsidRPr="001178A3" w:rsidRDefault="002F2F31" w:rsidP="002F2F3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создание системы информирования населения о работе различных компаний, защите прав потребителей и состояния конкуренции</w:t>
      </w:r>
      <w:r w:rsidR="008E7708" w:rsidRPr="001178A3">
        <w:rPr>
          <w:rFonts w:ascii="Times New Roman" w:hAnsi="Times New Roman"/>
          <w:sz w:val="28"/>
          <w:szCs w:val="28"/>
        </w:rPr>
        <w:t xml:space="preserve"> (4,6%)</w:t>
      </w:r>
      <w:r w:rsidRPr="001178A3">
        <w:rPr>
          <w:rFonts w:ascii="Times New Roman" w:hAnsi="Times New Roman"/>
          <w:sz w:val="28"/>
          <w:szCs w:val="28"/>
        </w:rPr>
        <w:t>;</w:t>
      </w:r>
    </w:p>
    <w:p w:rsidR="002F2F31" w:rsidRPr="001178A3" w:rsidRDefault="002F2F31" w:rsidP="002F2F3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- повышение открытости процедур муниципальных конкурсов и закупок</w:t>
      </w:r>
      <w:r w:rsidR="008E7708" w:rsidRPr="001178A3">
        <w:rPr>
          <w:rFonts w:ascii="Times New Roman" w:hAnsi="Times New Roman"/>
          <w:sz w:val="28"/>
          <w:szCs w:val="28"/>
        </w:rPr>
        <w:t xml:space="preserve"> (4,6%)</w:t>
      </w:r>
      <w:r w:rsidRPr="001178A3">
        <w:rPr>
          <w:rFonts w:ascii="Times New Roman" w:hAnsi="Times New Roman"/>
          <w:sz w:val="28"/>
          <w:szCs w:val="28"/>
        </w:rPr>
        <w:t>;</w:t>
      </w:r>
    </w:p>
    <w:p w:rsidR="00E47312" w:rsidRPr="001178A3" w:rsidRDefault="00E47312" w:rsidP="0012662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lang w:eastAsia="en-US"/>
        </w:rPr>
      </w:pPr>
    </w:p>
    <w:p w:rsidR="00126623" w:rsidRPr="001178A3" w:rsidRDefault="00126623" w:rsidP="0012662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32"/>
          <w:szCs w:val="32"/>
          <w:lang w:eastAsia="en-US"/>
        </w:rPr>
      </w:pPr>
      <w:r w:rsidRPr="001178A3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 w:rsidR="00C8011B" w:rsidRPr="001178A3">
        <w:rPr>
          <w:rFonts w:ascii="Times New Roman" w:hAnsi="Times New Roman"/>
          <w:b/>
          <w:bCs/>
          <w:sz w:val="32"/>
          <w:szCs w:val="32"/>
          <w:lang w:eastAsia="en-US"/>
        </w:rPr>
        <w:t xml:space="preserve">2. </w:t>
      </w:r>
      <w:r w:rsidRPr="001178A3">
        <w:rPr>
          <w:rFonts w:ascii="Times New Roman" w:hAnsi="Times New Roman"/>
          <w:b/>
          <w:bCs/>
          <w:sz w:val="32"/>
          <w:szCs w:val="32"/>
          <w:lang w:eastAsia="en-US"/>
        </w:rPr>
        <w:t xml:space="preserve">Мониторинг удовлетворенности потребителей качеством товаров, работ и услуг на товарных рынках </w:t>
      </w:r>
      <w:r w:rsidR="00E61F32" w:rsidRPr="001178A3">
        <w:rPr>
          <w:rFonts w:ascii="Times New Roman" w:hAnsi="Times New Roman"/>
          <w:b/>
          <w:bCs/>
          <w:sz w:val="32"/>
          <w:szCs w:val="32"/>
          <w:lang w:eastAsia="en-US"/>
        </w:rPr>
        <w:t>Красносулинского района</w:t>
      </w:r>
      <w:r w:rsidRPr="001178A3">
        <w:rPr>
          <w:rFonts w:ascii="Times New Roman" w:hAnsi="Times New Roman"/>
          <w:b/>
          <w:bCs/>
          <w:sz w:val="32"/>
          <w:szCs w:val="32"/>
          <w:lang w:eastAsia="en-US"/>
        </w:rPr>
        <w:t xml:space="preserve"> и состоянием ценовой конкуренции</w:t>
      </w:r>
      <w:r w:rsidR="00160329" w:rsidRPr="001178A3">
        <w:rPr>
          <w:rFonts w:ascii="Times New Roman" w:hAnsi="Times New Roman"/>
          <w:b/>
          <w:sz w:val="28"/>
        </w:rPr>
        <w:t xml:space="preserve"> </w:t>
      </w:r>
      <w:r w:rsidR="00160329" w:rsidRPr="001178A3">
        <w:rPr>
          <w:rFonts w:ascii="Times New Roman" w:hAnsi="Times New Roman"/>
          <w:b/>
          <w:sz w:val="32"/>
          <w:szCs w:val="32"/>
        </w:rPr>
        <w:t>в 20</w:t>
      </w:r>
      <w:r w:rsidR="00BC5205">
        <w:rPr>
          <w:rFonts w:ascii="Times New Roman" w:hAnsi="Times New Roman"/>
          <w:b/>
          <w:sz w:val="32"/>
          <w:szCs w:val="32"/>
        </w:rPr>
        <w:t>21</w:t>
      </w:r>
      <w:r w:rsidR="00160329" w:rsidRPr="001178A3">
        <w:rPr>
          <w:rFonts w:ascii="Times New Roman" w:hAnsi="Times New Roman"/>
          <w:b/>
          <w:sz w:val="32"/>
          <w:szCs w:val="32"/>
        </w:rPr>
        <w:t xml:space="preserve"> год</w:t>
      </w:r>
      <w:r w:rsidR="009B00BB" w:rsidRPr="001178A3">
        <w:rPr>
          <w:rFonts w:ascii="Times New Roman" w:hAnsi="Times New Roman"/>
          <w:b/>
          <w:sz w:val="32"/>
          <w:szCs w:val="32"/>
        </w:rPr>
        <w:t>у</w:t>
      </w:r>
      <w:r w:rsidR="00160329" w:rsidRPr="001178A3">
        <w:rPr>
          <w:rFonts w:ascii="Times New Roman" w:hAnsi="Times New Roman"/>
          <w:b/>
          <w:sz w:val="32"/>
          <w:szCs w:val="32"/>
        </w:rPr>
        <w:t>.</w:t>
      </w:r>
    </w:p>
    <w:p w:rsidR="00C652A2" w:rsidRPr="001178A3" w:rsidRDefault="00C652A2" w:rsidP="00126623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A64B29" w:rsidRPr="001178A3" w:rsidRDefault="00126623" w:rsidP="00A64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В рамках социологической части мониторинга состояния и развития конкурентной среды в </w:t>
      </w:r>
      <w:r w:rsidR="00642985" w:rsidRPr="001178A3">
        <w:rPr>
          <w:rFonts w:ascii="Times New Roman" w:hAnsi="Times New Roman"/>
          <w:sz w:val="28"/>
          <w:szCs w:val="28"/>
        </w:rPr>
        <w:t>Красносулинском районе</w:t>
      </w:r>
      <w:r w:rsidRPr="001178A3">
        <w:rPr>
          <w:rFonts w:ascii="Times New Roman" w:hAnsi="Times New Roman"/>
          <w:sz w:val="28"/>
          <w:szCs w:val="28"/>
        </w:rPr>
        <w:t xml:space="preserve"> проведено анкетирование с общей выборкой в </w:t>
      </w:r>
      <w:r w:rsidR="00B27577">
        <w:rPr>
          <w:rFonts w:ascii="Times New Roman" w:hAnsi="Times New Roman"/>
          <w:sz w:val="28"/>
          <w:szCs w:val="28"/>
        </w:rPr>
        <w:t>110</w:t>
      </w:r>
      <w:r w:rsidR="009B00BB" w:rsidRPr="001178A3">
        <w:rPr>
          <w:rFonts w:ascii="Times New Roman" w:hAnsi="Times New Roman"/>
          <w:sz w:val="28"/>
          <w:szCs w:val="28"/>
        </w:rPr>
        <w:t xml:space="preserve"> </w:t>
      </w:r>
      <w:r w:rsidRPr="001178A3">
        <w:rPr>
          <w:rFonts w:ascii="Times New Roman" w:hAnsi="Times New Roman"/>
          <w:sz w:val="28"/>
          <w:szCs w:val="28"/>
        </w:rPr>
        <w:t>респондентов</w:t>
      </w:r>
      <w:r w:rsidR="00B27577">
        <w:rPr>
          <w:rFonts w:ascii="Times New Roman" w:hAnsi="Times New Roman"/>
          <w:sz w:val="28"/>
          <w:szCs w:val="28"/>
        </w:rPr>
        <w:t>, (в 2020</w:t>
      </w:r>
      <w:r w:rsidRPr="001178A3">
        <w:rPr>
          <w:rFonts w:ascii="Times New Roman" w:hAnsi="Times New Roman"/>
          <w:sz w:val="28"/>
          <w:szCs w:val="28"/>
        </w:rPr>
        <w:t xml:space="preserve"> году в опросе принято участие </w:t>
      </w:r>
      <w:r w:rsidR="00B27577">
        <w:rPr>
          <w:rFonts w:ascii="Times New Roman" w:hAnsi="Times New Roman"/>
          <w:sz w:val="28"/>
          <w:szCs w:val="28"/>
        </w:rPr>
        <w:t>108</w:t>
      </w:r>
      <w:r w:rsidRPr="001178A3">
        <w:rPr>
          <w:rFonts w:ascii="Times New Roman" w:hAnsi="Times New Roman"/>
          <w:sz w:val="28"/>
          <w:szCs w:val="28"/>
        </w:rPr>
        <w:t>).</w:t>
      </w:r>
      <w:bookmarkStart w:id="3" w:name="_Toc459629359"/>
    </w:p>
    <w:p w:rsidR="00126623" w:rsidRPr="001178A3" w:rsidRDefault="00126623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 xml:space="preserve">В ходе опроса населения изучалось мнение относительно </w:t>
      </w:r>
      <w:r w:rsidR="000D35AE" w:rsidRPr="001178A3">
        <w:rPr>
          <w:rFonts w:ascii="Times New Roman" w:hAnsi="Times New Roman"/>
          <w:color w:val="000000"/>
          <w:sz w:val="28"/>
          <w:szCs w:val="28"/>
        </w:rPr>
        <w:t>1</w:t>
      </w:r>
      <w:r w:rsidR="000A6487" w:rsidRPr="001178A3">
        <w:rPr>
          <w:rFonts w:ascii="Times New Roman" w:hAnsi="Times New Roman"/>
          <w:color w:val="000000"/>
          <w:sz w:val="28"/>
          <w:szCs w:val="28"/>
        </w:rPr>
        <w:t>0</w:t>
      </w:r>
      <w:r w:rsidR="000D35AE" w:rsidRPr="001178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78A3">
        <w:rPr>
          <w:rFonts w:ascii="Times New Roman" w:hAnsi="Times New Roman"/>
          <w:sz w:val="28"/>
          <w:szCs w:val="28"/>
        </w:rPr>
        <w:t>рынков товаров и услуг</w:t>
      </w:r>
      <w:r w:rsidR="000A6487" w:rsidRPr="001178A3">
        <w:rPr>
          <w:rFonts w:ascii="Times New Roman" w:hAnsi="Times New Roman"/>
          <w:sz w:val="28"/>
          <w:szCs w:val="28"/>
        </w:rPr>
        <w:t>, утвержденных постановлением Администрации Красносулинского района от 17</w:t>
      </w:r>
      <w:r w:rsidRPr="001178A3">
        <w:rPr>
          <w:rFonts w:ascii="Times New Roman" w:hAnsi="Times New Roman"/>
          <w:sz w:val="28"/>
          <w:szCs w:val="28"/>
        </w:rPr>
        <w:t>.</w:t>
      </w:r>
      <w:r w:rsidR="000A6487" w:rsidRPr="001178A3">
        <w:rPr>
          <w:rFonts w:ascii="Times New Roman" w:hAnsi="Times New Roman"/>
          <w:sz w:val="28"/>
          <w:szCs w:val="28"/>
        </w:rPr>
        <w:t>02.2020 №177.</w:t>
      </w:r>
      <w:r w:rsidRPr="001178A3">
        <w:rPr>
          <w:rFonts w:ascii="Times New Roman" w:hAnsi="Times New Roman"/>
          <w:sz w:val="28"/>
          <w:szCs w:val="28"/>
        </w:rPr>
        <w:t xml:space="preserve"> Респонденты ответили на вопросы о количестве организаций, представляющих товары и услуги, и динамике их численности; уровне </w:t>
      </w:r>
      <w:r w:rsidRPr="001178A3">
        <w:rPr>
          <w:rFonts w:ascii="Times New Roman" w:hAnsi="Times New Roman"/>
          <w:sz w:val="28"/>
          <w:szCs w:val="28"/>
        </w:rPr>
        <w:lastRenderedPageBreak/>
        <w:t xml:space="preserve">удовлетворенности качеством товаров и услуг на товарных рынках города и состоянием ценовой конкуренции; уровне удовлетворенности качеством услуг субъектов естественных монополий. </w:t>
      </w:r>
    </w:p>
    <w:p w:rsidR="00126623" w:rsidRPr="001178A3" w:rsidRDefault="00126623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6623" w:rsidRPr="001178A3" w:rsidRDefault="00126623" w:rsidP="00642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78A3">
        <w:rPr>
          <w:rFonts w:ascii="Times New Roman" w:hAnsi="Times New Roman"/>
          <w:b/>
          <w:sz w:val="28"/>
        </w:rPr>
        <w:t>Социально-демографические характеристики</w:t>
      </w:r>
      <w:bookmarkEnd w:id="3"/>
    </w:p>
    <w:p w:rsidR="00A64B29" w:rsidRPr="001178A3" w:rsidRDefault="00A64B29" w:rsidP="00642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4B29" w:rsidRPr="001178A3" w:rsidRDefault="00A64B29" w:rsidP="00642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4B29" w:rsidRPr="001178A3" w:rsidRDefault="00AF2909" w:rsidP="00642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78A3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830570" cy="2826385"/>
            <wp:effectExtent l="19050" t="0" r="17780" b="0"/>
            <wp:docPr id="9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64B29" w:rsidRPr="001178A3" w:rsidRDefault="00A64B29" w:rsidP="00642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4B29" w:rsidRPr="001178A3" w:rsidRDefault="00A64B29" w:rsidP="00A64B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  <w:lang w:eastAsia="en-US" w:bidi="en-US"/>
        </w:rPr>
      </w:pPr>
      <w:r w:rsidRPr="001178A3">
        <w:rPr>
          <w:rFonts w:ascii="Times New Roman" w:hAnsi="Times New Roman"/>
          <w:bCs/>
          <w:sz w:val="24"/>
          <w:szCs w:val="28"/>
          <w:lang w:eastAsia="en-US" w:bidi="en-US"/>
        </w:rPr>
        <w:t>Рисунок 2.</w:t>
      </w:r>
      <w:r w:rsidR="00A00E99" w:rsidRPr="001178A3">
        <w:rPr>
          <w:rFonts w:ascii="Times New Roman" w:hAnsi="Times New Roman"/>
          <w:bCs/>
          <w:sz w:val="24"/>
          <w:szCs w:val="28"/>
          <w:lang w:eastAsia="en-US" w:bidi="en-US"/>
        </w:rPr>
        <w:t>1</w:t>
      </w:r>
      <w:r w:rsidRPr="001178A3">
        <w:rPr>
          <w:rFonts w:ascii="Times New Roman" w:hAnsi="Times New Roman"/>
          <w:bCs/>
          <w:sz w:val="24"/>
          <w:szCs w:val="28"/>
          <w:lang w:eastAsia="en-US" w:bidi="en-US"/>
        </w:rPr>
        <w:t xml:space="preserve"> – Распределение потребителей по полу, % к опрошенным</w:t>
      </w:r>
    </w:p>
    <w:p w:rsidR="00A64B29" w:rsidRPr="001178A3" w:rsidRDefault="00A64B29" w:rsidP="006429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126623" w:rsidRPr="001178A3" w:rsidRDefault="00126623" w:rsidP="001266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Преобладающей частью респондентов являются женщины (</w:t>
      </w:r>
      <w:r w:rsidR="000A6487" w:rsidRPr="001178A3">
        <w:rPr>
          <w:rFonts w:ascii="Times New Roman" w:hAnsi="Times New Roman"/>
          <w:sz w:val="28"/>
          <w:szCs w:val="28"/>
        </w:rPr>
        <w:t>67,4</w:t>
      </w:r>
      <w:r w:rsidRPr="001178A3">
        <w:rPr>
          <w:rFonts w:ascii="Times New Roman" w:hAnsi="Times New Roman"/>
          <w:sz w:val="28"/>
          <w:szCs w:val="28"/>
        </w:rPr>
        <w:t xml:space="preserve">%  опрошенных). </w:t>
      </w:r>
      <w:r w:rsidRPr="001178A3">
        <w:rPr>
          <w:rFonts w:ascii="Times New Roman" w:hAnsi="Times New Roman"/>
          <w:color w:val="000000"/>
          <w:sz w:val="28"/>
          <w:szCs w:val="28"/>
        </w:rPr>
        <w:t>В прошлом году большую часть респондентов также составляли женщины</w:t>
      </w:r>
      <w:r w:rsidR="00642985" w:rsidRPr="001178A3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0A6487" w:rsidRPr="001178A3">
        <w:rPr>
          <w:rFonts w:ascii="Times New Roman" w:hAnsi="Times New Roman"/>
          <w:color w:val="000000"/>
          <w:sz w:val="28"/>
          <w:szCs w:val="28"/>
        </w:rPr>
        <w:t>71</w:t>
      </w:r>
      <w:r w:rsidR="00642985" w:rsidRPr="001178A3">
        <w:rPr>
          <w:rFonts w:ascii="Times New Roman" w:hAnsi="Times New Roman"/>
          <w:color w:val="000000"/>
          <w:sz w:val="28"/>
          <w:szCs w:val="28"/>
        </w:rPr>
        <w:t>%)</w:t>
      </w:r>
      <w:r w:rsidRPr="001178A3">
        <w:rPr>
          <w:rFonts w:ascii="Times New Roman" w:hAnsi="Times New Roman"/>
          <w:color w:val="000000"/>
          <w:sz w:val="28"/>
          <w:szCs w:val="28"/>
        </w:rPr>
        <w:t>.</w:t>
      </w:r>
    </w:p>
    <w:p w:rsidR="00A64B29" w:rsidRDefault="00126623" w:rsidP="00A00E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8A3">
        <w:rPr>
          <w:rFonts w:ascii="Times New Roman" w:hAnsi="Times New Roman"/>
          <w:sz w:val="28"/>
          <w:szCs w:val="28"/>
        </w:rPr>
        <w:t>Больше всего опрошено респондентов в возрасте от 36 до 50 лет (</w:t>
      </w:r>
      <w:r w:rsidR="00642985" w:rsidRPr="001178A3">
        <w:rPr>
          <w:rFonts w:ascii="Times New Roman" w:hAnsi="Times New Roman"/>
          <w:sz w:val="28"/>
          <w:szCs w:val="28"/>
        </w:rPr>
        <w:t>41,6</w:t>
      </w:r>
      <w:r w:rsidRPr="001178A3">
        <w:rPr>
          <w:rFonts w:ascii="Times New Roman" w:hAnsi="Times New Roman"/>
          <w:sz w:val="28"/>
          <w:szCs w:val="28"/>
        </w:rPr>
        <w:t>%) и от 21 до 35 лет (</w:t>
      </w:r>
      <w:r w:rsidR="00642985" w:rsidRPr="001178A3">
        <w:rPr>
          <w:rFonts w:ascii="Times New Roman" w:hAnsi="Times New Roman"/>
          <w:sz w:val="28"/>
          <w:szCs w:val="28"/>
        </w:rPr>
        <w:t>28,3</w:t>
      </w:r>
      <w:r w:rsidRPr="001178A3">
        <w:rPr>
          <w:rFonts w:ascii="Times New Roman" w:hAnsi="Times New Roman"/>
          <w:sz w:val="28"/>
          <w:szCs w:val="28"/>
        </w:rPr>
        <w:t>%).</w:t>
      </w:r>
      <w:r w:rsidRPr="00B708B4">
        <w:rPr>
          <w:rFonts w:ascii="Times New Roman" w:hAnsi="Times New Roman"/>
          <w:sz w:val="28"/>
          <w:szCs w:val="28"/>
        </w:rPr>
        <w:t xml:space="preserve"> </w:t>
      </w:r>
    </w:p>
    <w:p w:rsidR="00A64B29" w:rsidRDefault="00A64B29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B29" w:rsidRDefault="00AF2909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509895" cy="4049395"/>
            <wp:effectExtent l="19050" t="0" r="14605" b="8255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64B29" w:rsidRDefault="00A64B29" w:rsidP="00A00E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4B29" w:rsidRPr="003E4A5B" w:rsidRDefault="00A64B29" w:rsidP="00A64B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8"/>
          <w:lang w:eastAsia="en-US" w:bidi="en-US"/>
        </w:rPr>
      </w:pPr>
      <w:r w:rsidRPr="003E4A5B">
        <w:rPr>
          <w:rFonts w:ascii="Times New Roman" w:hAnsi="Times New Roman"/>
          <w:bCs/>
          <w:sz w:val="24"/>
          <w:szCs w:val="28"/>
          <w:lang w:eastAsia="en-US" w:bidi="en-US"/>
        </w:rPr>
        <w:t>Рисунок 2.</w:t>
      </w:r>
      <w:r w:rsidR="00A00E99">
        <w:rPr>
          <w:rFonts w:ascii="Times New Roman" w:hAnsi="Times New Roman"/>
          <w:bCs/>
          <w:sz w:val="24"/>
          <w:szCs w:val="28"/>
          <w:lang w:eastAsia="en-US" w:bidi="en-US"/>
        </w:rPr>
        <w:t>2</w:t>
      </w:r>
      <w:r w:rsidRPr="003E4A5B">
        <w:rPr>
          <w:rFonts w:ascii="Times New Roman" w:hAnsi="Times New Roman"/>
          <w:bCs/>
          <w:sz w:val="24"/>
          <w:szCs w:val="28"/>
          <w:lang w:eastAsia="en-US" w:bidi="en-US"/>
        </w:rPr>
        <w:t xml:space="preserve"> – </w:t>
      </w:r>
      <w:r w:rsidR="00A00E99" w:rsidRPr="003E4A5B">
        <w:rPr>
          <w:rFonts w:ascii="Times New Roman" w:hAnsi="Times New Roman"/>
          <w:bCs/>
          <w:sz w:val="24"/>
          <w:szCs w:val="28"/>
          <w:lang w:eastAsia="en-US" w:bidi="en-US"/>
        </w:rPr>
        <w:t>Распределение потребителей по возрасту, % к опрошенным</w:t>
      </w:r>
    </w:p>
    <w:p w:rsidR="00A64B29" w:rsidRDefault="00A64B29" w:rsidP="00A00E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56D1" w:rsidRDefault="00BA56D1" w:rsidP="00A00E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0E99" w:rsidRPr="00652E5F" w:rsidRDefault="00A00E99" w:rsidP="00A00E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E5F">
        <w:rPr>
          <w:rFonts w:ascii="Times New Roman" w:hAnsi="Times New Roman"/>
          <w:sz w:val="28"/>
          <w:szCs w:val="28"/>
        </w:rPr>
        <w:t xml:space="preserve">Среди опрошенных потребителей товаров, работ и услуг лиц до 20 лет оказалось наименьшее число </w:t>
      </w:r>
      <w:r w:rsidR="008D57B4" w:rsidRPr="00652E5F">
        <w:rPr>
          <w:rFonts w:ascii="Times New Roman" w:hAnsi="Times New Roman"/>
          <w:sz w:val="28"/>
          <w:szCs w:val="28"/>
        </w:rPr>
        <w:t xml:space="preserve">(5%) в 2020 </w:t>
      </w:r>
      <w:r w:rsidRPr="00652E5F">
        <w:rPr>
          <w:rFonts w:ascii="Times New Roman" w:hAnsi="Times New Roman"/>
          <w:sz w:val="28"/>
          <w:szCs w:val="28"/>
        </w:rPr>
        <w:t>году их количество составило (15,1%).  Лиц старше 51 года оказалось в целом 25%, что яв</w:t>
      </w:r>
      <w:r w:rsidR="00652E5F" w:rsidRPr="00652E5F">
        <w:rPr>
          <w:rFonts w:ascii="Times New Roman" w:hAnsi="Times New Roman"/>
          <w:sz w:val="28"/>
          <w:szCs w:val="28"/>
        </w:rPr>
        <w:t xml:space="preserve">ляется на 20,1% выше, чем в 2020 </w:t>
      </w:r>
      <w:r w:rsidRPr="00652E5F">
        <w:rPr>
          <w:rFonts w:ascii="Times New Roman" w:hAnsi="Times New Roman"/>
          <w:sz w:val="28"/>
          <w:szCs w:val="28"/>
        </w:rPr>
        <w:t xml:space="preserve">году. Таким образом, выборка репрезентирует экономически зрелое население, приносящее доход в домохозяйства путем снабжения экономики ресурсами. </w:t>
      </w:r>
    </w:p>
    <w:p w:rsidR="00A00E99" w:rsidRPr="00F360E3" w:rsidRDefault="00A00E99" w:rsidP="00A00E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0A52F6" w:rsidRPr="00652E5F" w:rsidRDefault="00126623" w:rsidP="001266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2E5F">
        <w:rPr>
          <w:rFonts w:ascii="Times New Roman" w:hAnsi="Times New Roman"/>
          <w:sz w:val="28"/>
          <w:szCs w:val="28"/>
        </w:rPr>
        <w:t>В структуре опрошенных, характеризующей социальный статус, преобладает работающее население (</w:t>
      </w:r>
      <w:r w:rsidR="00A00E99" w:rsidRPr="00652E5F">
        <w:rPr>
          <w:rFonts w:ascii="Times New Roman" w:hAnsi="Times New Roman"/>
          <w:sz w:val="28"/>
          <w:szCs w:val="28"/>
        </w:rPr>
        <w:t>75</w:t>
      </w:r>
      <w:r w:rsidRPr="00652E5F">
        <w:rPr>
          <w:rFonts w:ascii="Times New Roman" w:hAnsi="Times New Roman"/>
          <w:sz w:val="28"/>
          <w:szCs w:val="28"/>
        </w:rPr>
        <w:t>%). В ходе исследования были опрошены также пенсионеры (</w:t>
      </w:r>
      <w:r w:rsidR="00A00E99" w:rsidRPr="00652E5F">
        <w:rPr>
          <w:rFonts w:ascii="Times New Roman" w:hAnsi="Times New Roman"/>
          <w:sz w:val="28"/>
          <w:szCs w:val="28"/>
        </w:rPr>
        <w:t>13,3</w:t>
      </w:r>
      <w:r w:rsidRPr="00652E5F">
        <w:rPr>
          <w:rFonts w:ascii="Times New Roman" w:hAnsi="Times New Roman"/>
          <w:sz w:val="28"/>
          <w:szCs w:val="28"/>
        </w:rPr>
        <w:t>% от общего числа респондентов), безработные граждане (</w:t>
      </w:r>
      <w:r w:rsidR="00A00E99" w:rsidRPr="00652E5F">
        <w:rPr>
          <w:rFonts w:ascii="Times New Roman" w:hAnsi="Times New Roman"/>
          <w:sz w:val="28"/>
          <w:szCs w:val="28"/>
        </w:rPr>
        <w:t>1,6</w:t>
      </w:r>
      <w:r w:rsidRPr="00652E5F">
        <w:rPr>
          <w:rFonts w:ascii="Times New Roman" w:hAnsi="Times New Roman"/>
          <w:sz w:val="28"/>
          <w:szCs w:val="28"/>
        </w:rPr>
        <w:t>%) и учащиеся/студенты (</w:t>
      </w:r>
      <w:r w:rsidR="00A00E99" w:rsidRPr="00652E5F">
        <w:rPr>
          <w:rFonts w:ascii="Times New Roman" w:hAnsi="Times New Roman"/>
          <w:sz w:val="28"/>
          <w:szCs w:val="28"/>
        </w:rPr>
        <w:t>10</w:t>
      </w:r>
      <w:r w:rsidRPr="00652E5F">
        <w:rPr>
          <w:rFonts w:ascii="Times New Roman" w:hAnsi="Times New Roman"/>
          <w:sz w:val="28"/>
          <w:szCs w:val="28"/>
        </w:rPr>
        <w:t xml:space="preserve">%). </w:t>
      </w:r>
      <w:r w:rsidRPr="00652E5F">
        <w:rPr>
          <w:rFonts w:ascii="Times New Roman" w:hAnsi="Times New Roman"/>
          <w:color w:val="000000"/>
          <w:sz w:val="28"/>
          <w:szCs w:val="28"/>
        </w:rPr>
        <w:t>Годом ранее в опросе также принимали уча</w:t>
      </w:r>
      <w:r w:rsidR="000A52F6" w:rsidRPr="00652E5F">
        <w:rPr>
          <w:rFonts w:ascii="Times New Roman" w:hAnsi="Times New Roman"/>
          <w:color w:val="000000"/>
          <w:sz w:val="28"/>
          <w:szCs w:val="28"/>
        </w:rPr>
        <w:t>стие преимущественно работающие.</w:t>
      </w:r>
    </w:p>
    <w:p w:rsidR="00BA56D1" w:rsidRPr="00652E5F" w:rsidRDefault="00126623" w:rsidP="00BA5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2E5F">
        <w:rPr>
          <w:rFonts w:ascii="Times New Roman" w:hAnsi="Times New Roman"/>
          <w:color w:val="000000"/>
          <w:sz w:val="28"/>
          <w:szCs w:val="28"/>
        </w:rPr>
        <w:t xml:space="preserve">Из общего количества опрошенных у </w:t>
      </w:r>
      <w:r w:rsidR="000A52F6" w:rsidRPr="00652E5F">
        <w:rPr>
          <w:rFonts w:ascii="Times New Roman" w:hAnsi="Times New Roman"/>
          <w:color w:val="000000"/>
          <w:sz w:val="28"/>
          <w:szCs w:val="28"/>
        </w:rPr>
        <w:t>56,6</w:t>
      </w:r>
      <w:r w:rsidRPr="00652E5F">
        <w:rPr>
          <w:rFonts w:ascii="Times New Roman" w:hAnsi="Times New Roman"/>
          <w:color w:val="000000"/>
          <w:sz w:val="28"/>
          <w:szCs w:val="28"/>
        </w:rPr>
        <w:t xml:space="preserve">% есть дети возрастом до 18 лет, </w:t>
      </w:r>
      <w:r w:rsidR="000A52F6" w:rsidRPr="00652E5F">
        <w:rPr>
          <w:rFonts w:ascii="Times New Roman" w:hAnsi="Times New Roman"/>
          <w:color w:val="000000"/>
          <w:sz w:val="28"/>
          <w:szCs w:val="28"/>
        </w:rPr>
        <w:t>из общего числа анкетированных</w:t>
      </w:r>
      <w:r w:rsidRPr="00652E5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A56D1" w:rsidRPr="00652E5F" w:rsidRDefault="00BA56D1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652E5F">
        <w:rPr>
          <w:rFonts w:ascii="Times New Roman" w:hAnsi="Times New Roman"/>
          <w:sz w:val="28"/>
          <w:szCs w:val="28"/>
          <w:lang w:eastAsia="en-US" w:bidi="en-US"/>
        </w:rPr>
        <w:t>На рисунке 2.3 представлена образовательная структура потребителей</w:t>
      </w:r>
    </w:p>
    <w:p w:rsidR="00BA56D1" w:rsidRPr="00F360E3" w:rsidRDefault="00BA56D1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 w:bidi="en-US"/>
        </w:rPr>
      </w:pPr>
    </w:p>
    <w:p w:rsidR="00BA56D1" w:rsidRPr="00575B35" w:rsidRDefault="00AF2909" w:rsidP="00126623">
      <w:pPr>
        <w:spacing w:after="0" w:line="240" w:lineRule="auto"/>
        <w:ind w:firstLine="709"/>
        <w:jc w:val="both"/>
      </w:pPr>
      <w:r w:rsidRPr="00575B35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61380" cy="3289300"/>
            <wp:effectExtent l="19050" t="0" r="20320" b="6350"/>
            <wp:docPr id="11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A56D1" w:rsidRPr="00575B35" w:rsidRDefault="00BA56D1" w:rsidP="00BA56D1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8"/>
          <w:lang w:eastAsia="en-US" w:bidi="en-US"/>
        </w:rPr>
      </w:pPr>
      <w:r w:rsidRPr="00575B35">
        <w:rPr>
          <w:rFonts w:ascii="Times New Roman" w:hAnsi="Times New Roman"/>
          <w:bCs/>
          <w:sz w:val="24"/>
          <w:szCs w:val="28"/>
          <w:lang w:eastAsia="en-US" w:bidi="en-US"/>
        </w:rPr>
        <w:t>Рисунок 2.3 – Распределение потребителей по имеющемуся образованию, % к опрошенным</w:t>
      </w:r>
    </w:p>
    <w:p w:rsidR="00BA56D1" w:rsidRPr="00575B35" w:rsidRDefault="00BA56D1" w:rsidP="001266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56D1" w:rsidRPr="00575B35" w:rsidRDefault="00BA56D1" w:rsidP="001266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623" w:rsidRPr="00575B35" w:rsidRDefault="00EE0086" w:rsidP="001266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B35">
        <w:rPr>
          <w:rFonts w:ascii="Times New Roman" w:hAnsi="Times New Roman"/>
          <w:color w:val="000000"/>
          <w:sz w:val="28"/>
          <w:szCs w:val="28"/>
        </w:rPr>
        <w:t xml:space="preserve">Из общего числа опрошенных </w:t>
      </w:r>
      <w:r w:rsidR="000A52F6" w:rsidRPr="00575B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5B35">
        <w:rPr>
          <w:rFonts w:ascii="Times New Roman" w:hAnsi="Times New Roman"/>
          <w:color w:val="000000"/>
          <w:sz w:val="28"/>
          <w:szCs w:val="28"/>
        </w:rPr>
        <w:t xml:space="preserve">в сумме </w:t>
      </w:r>
      <w:r w:rsidR="00126623" w:rsidRPr="00575B35">
        <w:rPr>
          <w:rFonts w:ascii="Times New Roman" w:hAnsi="Times New Roman"/>
          <w:sz w:val="28"/>
          <w:szCs w:val="28"/>
        </w:rPr>
        <w:t>(</w:t>
      </w:r>
      <w:r w:rsidRPr="00575B35">
        <w:rPr>
          <w:rFonts w:ascii="Times New Roman" w:hAnsi="Times New Roman"/>
          <w:sz w:val="28"/>
          <w:szCs w:val="28"/>
        </w:rPr>
        <w:t>83,2</w:t>
      </w:r>
      <w:r w:rsidR="00126623" w:rsidRPr="00575B35">
        <w:rPr>
          <w:rFonts w:ascii="Times New Roman" w:hAnsi="Times New Roman"/>
          <w:sz w:val="28"/>
          <w:szCs w:val="28"/>
        </w:rPr>
        <w:t>%) имеют образование</w:t>
      </w:r>
      <w:r w:rsidR="000A52F6" w:rsidRPr="00575B35">
        <w:rPr>
          <w:rFonts w:ascii="Times New Roman" w:hAnsi="Times New Roman"/>
          <w:sz w:val="28"/>
          <w:szCs w:val="28"/>
        </w:rPr>
        <w:t xml:space="preserve"> высшее и среднее специальное </w:t>
      </w:r>
      <w:r w:rsidRPr="00575B35">
        <w:rPr>
          <w:rFonts w:ascii="Times New Roman" w:hAnsi="Times New Roman"/>
          <w:sz w:val="28"/>
          <w:szCs w:val="28"/>
        </w:rPr>
        <w:t xml:space="preserve">по (41,6%) соответственно. </w:t>
      </w:r>
      <w:r w:rsidR="00126623" w:rsidRPr="00575B35">
        <w:rPr>
          <w:rFonts w:ascii="Times New Roman" w:hAnsi="Times New Roman"/>
          <w:sz w:val="28"/>
          <w:szCs w:val="28"/>
        </w:rPr>
        <w:t xml:space="preserve">Вторая  по  численности  группа респондентов  имеет </w:t>
      </w:r>
      <w:r w:rsidR="000A52F6" w:rsidRPr="00575B35">
        <w:rPr>
          <w:rFonts w:ascii="Times New Roman" w:hAnsi="Times New Roman"/>
          <w:sz w:val="28"/>
          <w:szCs w:val="28"/>
        </w:rPr>
        <w:t xml:space="preserve">общее среднее </w:t>
      </w:r>
      <w:r w:rsidR="00126623" w:rsidRPr="00575B35">
        <w:rPr>
          <w:rFonts w:ascii="Times New Roman" w:hAnsi="Times New Roman"/>
          <w:sz w:val="28"/>
          <w:szCs w:val="28"/>
        </w:rPr>
        <w:t>образование (</w:t>
      </w:r>
      <w:r w:rsidR="000A52F6" w:rsidRPr="00575B35">
        <w:rPr>
          <w:rFonts w:ascii="Times New Roman" w:hAnsi="Times New Roman"/>
          <w:sz w:val="28"/>
          <w:szCs w:val="28"/>
        </w:rPr>
        <w:t>10</w:t>
      </w:r>
      <w:r w:rsidR="00126623" w:rsidRPr="00575B35">
        <w:rPr>
          <w:rFonts w:ascii="Times New Roman" w:hAnsi="Times New Roman"/>
          <w:sz w:val="28"/>
          <w:szCs w:val="28"/>
        </w:rPr>
        <w:t>%).</w:t>
      </w:r>
      <w:r w:rsidR="000A52F6" w:rsidRPr="00575B35">
        <w:rPr>
          <w:rFonts w:ascii="Times New Roman" w:hAnsi="Times New Roman"/>
          <w:sz w:val="28"/>
          <w:szCs w:val="28"/>
        </w:rPr>
        <w:t xml:space="preserve"> Наименьшая численность 3,3% опрошенных, с неполным высшим и неполным средним образованием.</w:t>
      </w:r>
    </w:p>
    <w:p w:rsidR="00BA56D1" w:rsidRPr="00575B35" w:rsidRDefault="00BA56D1" w:rsidP="00126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8"/>
        <w:tblW w:w="10598" w:type="dxa"/>
        <w:tblLook w:val="04A0"/>
      </w:tblPr>
      <w:tblGrid>
        <w:gridCol w:w="8424"/>
        <w:gridCol w:w="2174"/>
      </w:tblGrid>
      <w:tr w:rsidR="000A6487" w:rsidRPr="00575B35" w:rsidTr="002236A4">
        <w:tc>
          <w:tcPr>
            <w:tcW w:w="439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Нам не всегда хватает денег даже на еду</w:t>
            </w:r>
          </w:p>
        </w:tc>
        <w:tc>
          <w:tcPr>
            <w:tcW w:w="1134" w:type="dxa"/>
          </w:tcPr>
          <w:p w:rsidR="000A6487" w:rsidRPr="00575B35" w:rsidRDefault="001560D9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-</w:t>
            </w:r>
          </w:p>
        </w:tc>
      </w:tr>
      <w:tr w:rsidR="000A6487" w:rsidRPr="00575B35" w:rsidTr="002236A4">
        <w:tc>
          <w:tcPr>
            <w:tcW w:w="439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У нас достаточно денег на еду, но купить одежду для нас - серьезная проблема</w:t>
            </w:r>
          </w:p>
        </w:tc>
        <w:tc>
          <w:tcPr>
            <w:tcW w:w="1134" w:type="dxa"/>
          </w:tcPr>
          <w:p w:rsidR="000A6487" w:rsidRPr="00575B35" w:rsidRDefault="00575B35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75</w:t>
            </w:r>
            <w:r w:rsidR="000A6487" w:rsidRPr="00575B35">
              <w:rPr>
                <w:rFonts w:ascii="Times New Roman" w:hAnsi="Times New Roman"/>
              </w:rPr>
              <w:t>%</w:t>
            </w:r>
          </w:p>
        </w:tc>
      </w:tr>
      <w:tr w:rsidR="000A6487" w:rsidRPr="00575B35" w:rsidTr="002236A4">
        <w:tc>
          <w:tcPr>
            <w:tcW w:w="439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Нам хватает на еду и одежду, но для покупки импортного холодильника или стиральной машины-автомат, нам пришлось бы копить или брать в долг/кредит</w:t>
            </w:r>
          </w:p>
        </w:tc>
        <w:tc>
          <w:tcPr>
            <w:tcW w:w="1134" w:type="dxa"/>
          </w:tcPr>
          <w:p w:rsidR="000A6487" w:rsidRPr="00575B35" w:rsidRDefault="00575B35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21</w:t>
            </w:r>
            <w:r w:rsidR="000A6487" w:rsidRPr="00575B35">
              <w:rPr>
                <w:rFonts w:ascii="Times New Roman" w:hAnsi="Times New Roman"/>
              </w:rPr>
              <w:t>,3%</w:t>
            </w:r>
          </w:p>
        </w:tc>
      </w:tr>
      <w:tr w:rsidR="000A6487" w:rsidRPr="00575B35" w:rsidTr="002236A4">
        <w:tc>
          <w:tcPr>
            <w:tcW w:w="439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</w:t>
            </w:r>
          </w:p>
        </w:tc>
        <w:tc>
          <w:tcPr>
            <w:tcW w:w="1134" w:type="dxa"/>
          </w:tcPr>
          <w:p w:rsidR="000A6487" w:rsidRPr="00575B35" w:rsidRDefault="00575B35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3</w:t>
            </w:r>
            <w:r w:rsidR="000A6487" w:rsidRPr="00575B35">
              <w:rPr>
                <w:rFonts w:ascii="Times New Roman" w:hAnsi="Times New Roman"/>
              </w:rPr>
              <w:t>,6%</w:t>
            </w:r>
          </w:p>
        </w:tc>
      </w:tr>
      <w:tr w:rsidR="000A6487" w:rsidRPr="00575B35" w:rsidTr="002236A4">
        <w:tc>
          <w:tcPr>
            <w:tcW w:w="439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 xml:space="preserve">Мы можем позволить себе очень многое, но в ближайшем будущем не смогли бы самостоятельно накопить даже на однокомнатную квартиру </w:t>
            </w:r>
          </w:p>
        </w:tc>
        <w:tc>
          <w:tcPr>
            <w:tcW w:w="113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-</w:t>
            </w:r>
          </w:p>
        </w:tc>
      </w:tr>
      <w:tr w:rsidR="000A6487" w:rsidRPr="00575B35" w:rsidTr="002236A4">
        <w:tc>
          <w:tcPr>
            <w:tcW w:w="439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У нас нет никаких финансовых затруднений. При необходимости мы сможем купить квартиру или дом</w:t>
            </w:r>
          </w:p>
        </w:tc>
        <w:tc>
          <w:tcPr>
            <w:tcW w:w="1134" w:type="dxa"/>
          </w:tcPr>
          <w:p w:rsidR="000A6487" w:rsidRPr="00575B35" w:rsidRDefault="000A6487" w:rsidP="002236A4">
            <w:pPr>
              <w:jc w:val="both"/>
              <w:rPr>
                <w:rFonts w:ascii="Times New Roman" w:hAnsi="Times New Roman"/>
              </w:rPr>
            </w:pPr>
            <w:r w:rsidRPr="00575B35">
              <w:rPr>
                <w:rFonts w:ascii="Times New Roman" w:hAnsi="Times New Roman"/>
              </w:rPr>
              <w:t>-</w:t>
            </w:r>
          </w:p>
        </w:tc>
      </w:tr>
    </w:tbl>
    <w:p w:rsidR="000A6487" w:rsidRPr="00575B35" w:rsidRDefault="000A6487" w:rsidP="001266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6623" w:rsidRPr="00B708B4" w:rsidRDefault="00575B35" w:rsidP="00126623">
      <w:pPr>
        <w:spacing w:after="0" w:line="240" w:lineRule="auto"/>
        <w:ind w:firstLine="709"/>
        <w:jc w:val="both"/>
        <w:rPr>
          <w:color w:val="000000"/>
        </w:rPr>
      </w:pPr>
      <w:r w:rsidRPr="00575B35">
        <w:rPr>
          <w:rFonts w:ascii="Times New Roman" w:hAnsi="Times New Roman"/>
          <w:color w:val="000000"/>
          <w:sz w:val="28"/>
          <w:szCs w:val="28"/>
        </w:rPr>
        <w:t>Более половины (75</w:t>
      </w:r>
      <w:r w:rsidR="00EE0086" w:rsidRPr="00575B35">
        <w:rPr>
          <w:rFonts w:ascii="Times New Roman" w:hAnsi="Times New Roman"/>
          <w:color w:val="000000"/>
          <w:sz w:val="28"/>
          <w:szCs w:val="28"/>
        </w:rPr>
        <w:t>%)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 xml:space="preserve"> сообщил</w:t>
      </w:r>
      <w:r w:rsidR="00EE0086" w:rsidRPr="00575B35">
        <w:rPr>
          <w:rFonts w:ascii="Times New Roman" w:hAnsi="Times New Roman"/>
          <w:color w:val="000000"/>
          <w:sz w:val="28"/>
          <w:szCs w:val="28"/>
        </w:rPr>
        <w:t>и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="001560D9" w:rsidRPr="00575B35">
        <w:rPr>
          <w:rFonts w:ascii="Times New Roman" w:hAnsi="Times New Roman"/>
          <w:color w:val="000000"/>
          <w:sz w:val="28"/>
          <w:szCs w:val="28"/>
        </w:rPr>
        <w:t>купить одежду для них, является серьезной проблемой</w:t>
      </w:r>
      <w:r w:rsidRPr="00575B35">
        <w:rPr>
          <w:rFonts w:ascii="Times New Roman" w:hAnsi="Times New Roman"/>
          <w:color w:val="000000"/>
          <w:sz w:val="28"/>
          <w:szCs w:val="28"/>
        </w:rPr>
        <w:t>; 21</w:t>
      </w:r>
      <w:r w:rsidR="00EE0086" w:rsidRPr="00575B35">
        <w:rPr>
          <w:rFonts w:ascii="Times New Roman" w:hAnsi="Times New Roman"/>
          <w:color w:val="000000"/>
          <w:sz w:val="28"/>
          <w:szCs w:val="28"/>
        </w:rPr>
        <w:t>,3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 xml:space="preserve">% респондентов указали </w:t>
      </w:r>
      <w:r w:rsidR="001560D9" w:rsidRPr="00575B35">
        <w:rPr>
          <w:rFonts w:ascii="Times New Roman" w:hAnsi="Times New Roman"/>
          <w:color w:val="000000"/>
          <w:sz w:val="28"/>
          <w:szCs w:val="28"/>
        </w:rPr>
        <w:t>на недостаточный доход для покупки бытовой техники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575B35">
        <w:rPr>
          <w:rFonts w:ascii="Times New Roman" w:hAnsi="Times New Roman"/>
          <w:color w:val="000000"/>
          <w:sz w:val="28"/>
          <w:szCs w:val="28"/>
        </w:rPr>
        <w:t>3</w:t>
      </w:r>
      <w:r w:rsidR="00EE0086" w:rsidRPr="00575B35">
        <w:rPr>
          <w:rFonts w:ascii="Times New Roman" w:hAnsi="Times New Roman"/>
          <w:color w:val="000000"/>
          <w:sz w:val="28"/>
          <w:szCs w:val="28"/>
        </w:rPr>
        <w:t>,6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 xml:space="preserve">% опрошенных потребителей </w:t>
      </w:r>
      <w:r w:rsidR="001560D9" w:rsidRPr="00575B35">
        <w:rPr>
          <w:rFonts w:ascii="Times New Roman" w:hAnsi="Times New Roman"/>
          <w:color w:val="000000"/>
          <w:sz w:val="28"/>
          <w:szCs w:val="28"/>
        </w:rPr>
        <w:t>не смогли бы приобрести автомобиль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>;</w:t>
      </w:r>
      <w:r w:rsidR="00EE0086" w:rsidRPr="00575B35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1560D9" w:rsidRPr="00575B35">
        <w:rPr>
          <w:rFonts w:ascii="Times New Roman" w:hAnsi="Times New Roman"/>
          <w:color w:val="000000"/>
          <w:sz w:val="28"/>
          <w:szCs w:val="28"/>
        </w:rPr>
        <w:t>нехватку средств для покупки продуктов питания</w:t>
      </w:r>
      <w:r w:rsidR="00EE0086" w:rsidRPr="00575B3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560D9" w:rsidRPr="00575B35">
        <w:rPr>
          <w:rFonts w:ascii="Times New Roman" w:hAnsi="Times New Roman"/>
          <w:color w:val="000000"/>
          <w:sz w:val="28"/>
          <w:szCs w:val="28"/>
        </w:rPr>
        <w:t xml:space="preserve">а также об отсутствии проблем в приобретении квартиры, или дома, </w:t>
      </w:r>
      <w:r w:rsidR="00126623" w:rsidRPr="00575B35">
        <w:rPr>
          <w:rFonts w:ascii="Times New Roman" w:hAnsi="Times New Roman"/>
          <w:color w:val="000000"/>
          <w:sz w:val="28"/>
          <w:szCs w:val="28"/>
        </w:rPr>
        <w:t>никто не указал.</w:t>
      </w:r>
      <w:r w:rsidR="00126623" w:rsidRPr="00B708B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6623" w:rsidRPr="00B708B4" w:rsidRDefault="00126623" w:rsidP="00126623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</w:rPr>
      </w:pPr>
      <w:bookmarkStart w:id="4" w:name="_Toc459629360"/>
    </w:p>
    <w:p w:rsidR="00126623" w:rsidRDefault="00126623" w:rsidP="000C5522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</w:rPr>
      </w:pPr>
      <w:r w:rsidRPr="000C5522">
        <w:rPr>
          <w:rFonts w:ascii="Times New Roman" w:hAnsi="Times New Roman"/>
          <w:b/>
          <w:bCs/>
          <w:sz w:val="28"/>
          <w:szCs w:val="26"/>
        </w:rPr>
        <w:t xml:space="preserve">Характеристика состояния конкуренции на социально значимых и приоритетных рынках </w:t>
      </w:r>
      <w:bookmarkStart w:id="5" w:name="_Toc459629361"/>
      <w:bookmarkEnd w:id="4"/>
      <w:r w:rsidR="003D6C8E">
        <w:rPr>
          <w:rFonts w:ascii="Times New Roman" w:hAnsi="Times New Roman"/>
          <w:b/>
          <w:bCs/>
          <w:sz w:val="28"/>
          <w:szCs w:val="26"/>
        </w:rPr>
        <w:t>Красносулинского района</w:t>
      </w:r>
      <w:r w:rsidRPr="000C5522">
        <w:rPr>
          <w:rFonts w:ascii="Times New Roman" w:hAnsi="Times New Roman"/>
          <w:b/>
          <w:bCs/>
          <w:sz w:val="28"/>
          <w:szCs w:val="26"/>
        </w:rPr>
        <w:t xml:space="preserve"> (оценка состояния конкуренции и конкурентной среды)</w:t>
      </w:r>
      <w:bookmarkEnd w:id="5"/>
    </w:p>
    <w:p w:rsidR="00770E5C" w:rsidRDefault="00770E5C" w:rsidP="000C5522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</w:rPr>
      </w:pPr>
    </w:p>
    <w:p w:rsidR="00770E5C" w:rsidRPr="00770E5C" w:rsidRDefault="00770E5C" w:rsidP="00770E5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770E5C">
        <w:rPr>
          <w:rFonts w:ascii="Times New Roman" w:hAnsi="Times New Roman"/>
          <w:b/>
          <w:sz w:val="28"/>
          <w:szCs w:val="28"/>
          <w:u w:val="single"/>
        </w:rPr>
        <w:t>Удовлетворенность потребителей качеством  и ценами товаров, работ и услуг</w:t>
      </w:r>
    </w:p>
    <w:p w:rsidR="00770E5C" w:rsidRPr="00C65DFD" w:rsidRDefault="00770E5C" w:rsidP="00770E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5DFD">
        <w:rPr>
          <w:rFonts w:ascii="Times New Roman" w:hAnsi="Times New Roman"/>
          <w:bCs/>
          <w:sz w:val="28"/>
        </w:rPr>
        <w:t xml:space="preserve">В ходе опроса респондентам было предложено дать количественную оценку нижеперечисленных организаций на рынках товаров и услуг района. Степень удовлетворенности потребителей объемом услуг различных рыночных отраслей оценивалась через индикаторы «избыточно (много)», «достаточно», «мало», «нет совсем». </w:t>
      </w:r>
      <w:r w:rsidRPr="00C65DFD">
        <w:rPr>
          <w:rFonts w:ascii="Times New Roman" w:hAnsi="Times New Roman"/>
          <w:bCs/>
          <w:sz w:val="28"/>
          <w:szCs w:val="28"/>
        </w:rPr>
        <w:t xml:space="preserve">Наиболее широкое распространение, по мнению респондентов, имеют </w:t>
      </w:r>
      <w:r w:rsidR="001B291F" w:rsidRPr="00C65DFD">
        <w:rPr>
          <w:rFonts w:ascii="Times New Roman" w:hAnsi="Times New Roman"/>
          <w:sz w:val="28"/>
          <w:szCs w:val="28"/>
        </w:rPr>
        <w:t>рынок оказания услуг по перевозке пассажиров и багажа легковым такси на территории субъекта Российской Федерации</w:t>
      </w:r>
      <w:r w:rsidR="001B291F" w:rsidRPr="00C65DFD">
        <w:rPr>
          <w:rFonts w:ascii="Times New Roman" w:hAnsi="Times New Roman"/>
          <w:bCs/>
          <w:sz w:val="28"/>
          <w:szCs w:val="28"/>
        </w:rPr>
        <w:t xml:space="preserve"> </w:t>
      </w:r>
      <w:r w:rsidRPr="00C65DFD">
        <w:rPr>
          <w:rFonts w:ascii="Times New Roman" w:hAnsi="Times New Roman"/>
          <w:bCs/>
          <w:sz w:val="28"/>
          <w:szCs w:val="28"/>
        </w:rPr>
        <w:t>(</w:t>
      </w:r>
      <w:r w:rsidRPr="00C65DFD">
        <w:rPr>
          <w:rFonts w:ascii="Times New Roman" w:hAnsi="Times New Roman"/>
          <w:sz w:val="28"/>
          <w:szCs w:val="28"/>
        </w:rPr>
        <w:t>по мнению 56,6% опрошенных</w:t>
      </w:r>
      <w:r w:rsidRPr="00C65DFD">
        <w:rPr>
          <w:rFonts w:ascii="Times New Roman" w:hAnsi="Times New Roman"/>
          <w:bCs/>
          <w:sz w:val="28"/>
          <w:szCs w:val="28"/>
        </w:rPr>
        <w:t xml:space="preserve">); </w:t>
      </w:r>
      <w:r w:rsidR="001B291F" w:rsidRPr="00C65DFD">
        <w:rPr>
          <w:rFonts w:ascii="Times New Roman" w:hAnsi="Times New Roman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  <w:r w:rsidR="001B291F" w:rsidRPr="00C65DFD">
        <w:rPr>
          <w:rFonts w:ascii="Times New Roman" w:hAnsi="Times New Roman"/>
          <w:bCs/>
          <w:sz w:val="28"/>
          <w:szCs w:val="28"/>
        </w:rPr>
        <w:t xml:space="preserve"> </w:t>
      </w:r>
      <w:r w:rsidRPr="00C65DFD">
        <w:rPr>
          <w:rFonts w:ascii="Times New Roman" w:hAnsi="Times New Roman"/>
          <w:bCs/>
          <w:sz w:val="28"/>
          <w:szCs w:val="28"/>
        </w:rPr>
        <w:t>(</w:t>
      </w:r>
      <w:r w:rsidRPr="00C65DFD">
        <w:rPr>
          <w:rFonts w:ascii="Times New Roman" w:hAnsi="Times New Roman"/>
          <w:sz w:val="28"/>
          <w:szCs w:val="28"/>
        </w:rPr>
        <w:t xml:space="preserve">по мнению </w:t>
      </w:r>
      <w:r w:rsidR="001B291F" w:rsidRPr="00C65DFD">
        <w:rPr>
          <w:rFonts w:ascii="Times New Roman" w:hAnsi="Times New Roman"/>
          <w:sz w:val="28"/>
          <w:szCs w:val="28"/>
        </w:rPr>
        <w:t>48,3</w:t>
      </w:r>
      <w:r w:rsidRPr="00C65DFD">
        <w:rPr>
          <w:rFonts w:ascii="Times New Roman" w:hAnsi="Times New Roman"/>
          <w:sz w:val="28"/>
          <w:szCs w:val="28"/>
        </w:rPr>
        <w:t>% опрошенных</w:t>
      </w:r>
      <w:r w:rsidRPr="00C65DFD">
        <w:rPr>
          <w:rFonts w:ascii="Times New Roman" w:hAnsi="Times New Roman"/>
          <w:bCs/>
          <w:sz w:val="28"/>
          <w:szCs w:val="28"/>
        </w:rPr>
        <w:t xml:space="preserve">); </w:t>
      </w:r>
      <w:r w:rsidR="001B291F" w:rsidRPr="00C65DFD">
        <w:rPr>
          <w:rFonts w:ascii="Times New Roman" w:hAnsi="Times New Roman"/>
          <w:sz w:val="28"/>
          <w:szCs w:val="28"/>
        </w:rPr>
        <w:t>рынок оказания услуг по ремонту автотранспортных средств</w:t>
      </w:r>
      <w:r w:rsidR="001B291F" w:rsidRPr="00C65DFD">
        <w:rPr>
          <w:rFonts w:ascii="Times New Roman" w:hAnsi="Times New Roman"/>
          <w:bCs/>
          <w:sz w:val="28"/>
          <w:szCs w:val="28"/>
        </w:rPr>
        <w:t xml:space="preserve"> </w:t>
      </w:r>
      <w:r w:rsidRPr="00C65DFD">
        <w:rPr>
          <w:rFonts w:ascii="Times New Roman" w:hAnsi="Times New Roman"/>
          <w:bCs/>
          <w:sz w:val="28"/>
          <w:szCs w:val="28"/>
        </w:rPr>
        <w:t>(</w:t>
      </w:r>
      <w:r w:rsidRPr="00C65DFD">
        <w:rPr>
          <w:rFonts w:ascii="Times New Roman" w:hAnsi="Times New Roman"/>
          <w:sz w:val="28"/>
          <w:szCs w:val="28"/>
        </w:rPr>
        <w:t xml:space="preserve">по мнению </w:t>
      </w:r>
      <w:r w:rsidR="001B291F" w:rsidRPr="00C65DFD">
        <w:rPr>
          <w:rFonts w:ascii="Times New Roman" w:hAnsi="Times New Roman"/>
          <w:sz w:val="28"/>
          <w:szCs w:val="28"/>
        </w:rPr>
        <w:t>37,5</w:t>
      </w:r>
      <w:r w:rsidRPr="00C65DFD">
        <w:rPr>
          <w:rFonts w:ascii="Times New Roman" w:hAnsi="Times New Roman"/>
          <w:sz w:val="28"/>
          <w:szCs w:val="28"/>
        </w:rPr>
        <w:t>% опрошенных</w:t>
      </w:r>
      <w:r w:rsidRPr="00C65DFD">
        <w:rPr>
          <w:rFonts w:ascii="Times New Roman" w:hAnsi="Times New Roman"/>
          <w:bCs/>
          <w:sz w:val="28"/>
          <w:szCs w:val="28"/>
        </w:rPr>
        <w:t>).</w:t>
      </w:r>
    </w:p>
    <w:p w:rsidR="00770E5C" w:rsidRPr="00C65DFD" w:rsidRDefault="00770E5C" w:rsidP="00770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0E5C" w:rsidRPr="00C65DFD" w:rsidRDefault="00770E5C" w:rsidP="00770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5DFD">
        <w:rPr>
          <w:rFonts w:ascii="Times New Roman" w:hAnsi="Times New Roman"/>
          <w:sz w:val="24"/>
          <w:szCs w:val="24"/>
        </w:rPr>
        <w:t>Распределение ответов на вопрос</w:t>
      </w:r>
      <w:r w:rsidR="001B291F" w:rsidRPr="00C65DFD">
        <w:rPr>
          <w:rFonts w:ascii="Times New Roman" w:hAnsi="Times New Roman"/>
          <w:sz w:val="24"/>
          <w:szCs w:val="24"/>
        </w:rPr>
        <w:t>:</w:t>
      </w:r>
      <w:r w:rsidRPr="00C65DFD">
        <w:rPr>
          <w:rFonts w:ascii="Times New Roman" w:hAnsi="Times New Roman"/>
          <w:sz w:val="24"/>
          <w:szCs w:val="24"/>
        </w:rPr>
        <w:t xml:space="preserve"> «Какое количество организаций предоставляют товары и услуги на следующих рынках вашего города (поселка, села)?»</w:t>
      </w:r>
    </w:p>
    <w:p w:rsidR="00770E5C" w:rsidRPr="00C65DFD" w:rsidRDefault="00770E5C" w:rsidP="00770E5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2"/>
        <w:gridCol w:w="1843"/>
        <w:gridCol w:w="1559"/>
        <w:gridCol w:w="993"/>
        <w:gridCol w:w="850"/>
      </w:tblGrid>
      <w:tr w:rsidR="00770E5C" w:rsidRPr="00C65DFD" w:rsidTr="000D35AE">
        <w:trPr>
          <w:trHeight w:val="292"/>
          <w:tblHeader/>
        </w:trPr>
        <w:tc>
          <w:tcPr>
            <w:tcW w:w="4962" w:type="dxa"/>
          </w:tcPr>
          <w:p w:rsidR="00770E5C" w:rsidRPr="00C65DFD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Наименование рынка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70E5C" w:rsidRPr="00C65DFD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Избыточно (много)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70E5C" w:rsidRPr="00C65DFD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Достаточно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70E5C" w:rsidRPr="00C65DFD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Мало</w:t>
            </w:r>
          </w:p>
          <w:p w:rsidR="00770E5C" w:rsidRPr="00C65DFD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70E5C" w:rsidRPr="00C65DFD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5DFD">
              <w:rPr>
                <w:rFonts w:ascii="Times New Roman" w:hAnsi="Times New Roman"/>
                <w:b/>
              </w:rPr>
              <w:t>Нет совсем</w:t>
            </w:r>
          </w:p>
        </w:tc>
      </w:tr>
      <w:tr w:rsidR="00F360E3" w:rsidRPr="00C65DFD" w:rsidTr="00E92914">
        <w:trPr>
          <w:trHeight w:val="258"/>
        </w:trPr>
        <w:tc>
          <w:tcPr>
            <w:tcW w:w="4962" w:type="dxa"/>
          </w:tcPr>
          <w:p w:rsidR="00F360E3" w:rsidRPr="00C65DFD" w:rsidRDefault="00F360E3" w:rsidP="000D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42%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48%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10%</w:t>
            </w:r>
          </w:p>
        </w:tc>
      </w:tr>
      <w:tr w:rsidR="00F360E3" w:rsidRPr="00C65DFD" w:rsidTr="00E92914">
        <w:trPr>
          <w:trHeight w:val="390"/>
        </w:trPr>
        <w:tc>
          <w:tcPr>
            <w:tcW w:w="4962" w:type="dxa"/>
          </w:tcPr>
          <w:p w:rsidR="00F360E3" w:rsidRPr="00C65DFD" w:rsidRDefault="00F360E3" w:rsidP="0022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38%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47%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15%</w:t>
            </w:r>
          </w:p>
        </w:tc>
      </w:tr>
      <w:tr w:rsidR="00F360E3" w:rsidRPr="00C65DFD" w:rsidTr="00E92914">
        <w:trPr>
          <w:trHeight w:val="585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52%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36%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12%</w:t>
            </w:r>
          </w:p>
        </w:tc>
      </w:tr>
      <w:tr w:rsidR="00F360E3" w:rsidRPr="00C65DFD" w:rsidTr="00E92914">
        <w:trPr>
          <w:trHeight w:val="203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45%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47%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8%</w:t>
            </w:r>
          </w:p>
        </w:tc>
      </w:tr>
      <w:tr w:rsidR="00F360E3" w:rsidRPr="00C65DFD" w:rsidTr="00E92914">
        <w:trPr>
          <w:trHeight w:val="231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843" w:type="dxa"/>
            <w:shd w:val="clear" w:color="auto" w:fill="auto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38%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37%</w:t>
            </w:r>
          </w:p>
        </w:tc>
        <w:tc>
          <w:tcPr>
            <w:tcW w:w="850" w:type="dxa"/>
            <w:shd w:val="clear" w:color="auto" w:fill="auto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25%</w:t>
            </w:r>
          </w:p>
        </w:tc>
      </w:tr>
      <w:tr w:rsidR="00F360E3" w:rsidRPr="00C65DFD" w:rsidTr="00E92914">
        <w:trPr>
          <w:trHeight w:val="467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48%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34%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18%</w:t>
            </w:r>
          </w:p>
        </w:tc>
      </w:tr>
      <w:tr w:rsidR="00F360E3" w:rsidRPr="00C65DFD" w:rsidTr="00E92914">
        <w:trPr>
          <w:trHeight w:val="380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33%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62%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28%</w:t>
            </w:r>
          </w:p>
        </w:tc>
      </w:tr>
      <w:tr w:rsidR="00F360E3" w:rsidRPr="00C65DFD" w:rsidTr="00E92914">
        <w:trPr>
          <w:trHeight w:val="213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27%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45%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28%</w:t>
            </w:r>
          </w:p>
        </w:tc>
      </w:tr>
      <w:tr w:rsidR="00F360E3" w:rsidRPr="00C65DFD" w:rsidTr="00E92914">
        <w:trPr>
          <w:trHeight w:val="437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44%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32%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24%</w:t>
            </w:r>
          </w:p>
        </w:tc>
      </w:tr>
      <w:tr w:rsidR="00F360E3" w:rsidRPr="00C65DFD" w:rsidTr="00E92914">
        <w:trPr>
          <w:trHeight w:val="213"/>
        </w:trPr>
        <w:tc>
          <w:tcPr>
            <w:tcW w:w="4962" w:type="dxa"/>
          </w:tcPr>
          <w:p w:rsidR="00F360E3" w:rsidRPr="00C65DFD" w:rsidRDefault="00F360E3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DFD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4%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12%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60E3" w:rsidRPr="00C65DFD" w:rsidRDefault="00F360E3" w:rsidP="00C930D4">
            <w:pPr>
              <w:spacing w:after="0" w:line="240" w:lineRule="auto"/>
              <w:jc w:val="center"/>
            </w:pPr>
            <w:r w:rsidRPr="00C65DFD">
              <w:rPr>
                <w:rFonts w:ascii="Times New Roman" w:hAnsi="Times New Roman"/>
                <w:b/>
                <w:sz w:val="20"/>
                <w:szCs w:val="20"/>
              </w:rPr>
              <w:t>86%</w:t>
            </w:r>
          </w:p>
        </w:tc>
      </w:tr>
    </w:tbl>
    <w:p w:rsidR="00770E5C" w:rsidRPr="00C65DFD" w:rsidRDefault="00770E5C" w:rsidP="00770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682E" w:rsidRPr="00C65DFD" w:rsidRDefault="00770E5C" w:rsidP="00082C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DFD">
        <w:rPr>
          <w:rFonts w:ascii="Times New Roman" w:hAnsi="Times New Roman"/>
          <w:sz w:val="28"/>
          <w:szCs w:val="28"/>
        </w:rPr>
        <w:t xml:space="preserve">По данным таблицы выявлено, что </w:t>
      </w:r>
      <w:r w:rsidR="00C65DFD">
        <w:rPr>
          <w:rFonts w:ascii="Times New Roman" w:hAnsi="Times New Roman"/>
          <w:sz w:val="28"/>
          <w:szCs w:val="28"/>
        </w:rPr>
        <w:t>5</w:t>
      </w:r>
      <w:r w:rsidRPr="00C65DFD">
        <w:rPr>
          <w:rFonts w:ascii="Times New Roman" w:hAnsi="Times New Roman"/>
          <w:sz w:val="28"/>
          <w:szCs w:val="28"/>
        </w:rPr>
        <w:t xml:space="preserve"> из 1</w:t>
      </w:r>
      <w:r w:rsidR="00E92914" w:rsidRPr="00C65DFD">
        <w:rPr>
          <w:rFonts w:ascii="Times New Roman" w:hAnsi="Times New Roman"/>
          <w:sz w:val="28"/>
          <w:szCs w:val="28"/>
        </w:rPr>
        <w:t>0 рынков признаю</w:t>
      </w:r>
      <w:r w:rsidRPr="00C65DFD">
        <w:rPr>
          <w:rFonts w:ascii="Times New Roman" w:hAnsi="Times New Roman"/>
          <w:sz w:val="28"/>
          <w:szCs w:val="28"/>
        </w:rPr>
        <w:t>тся подавляющим большинством опрошенных как достаточно и избыточно развитые</w:t>
      </w:r>
    </w:p>
    <w:p w:rsidR="008727E5" w:rsidRPr="00C65DFD" w:rsidRDefault="00770E5C" w:rsidP="008727E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65DFD">
        <w:rPr>
          <w:rFonts w:ascii="Times New Roman" w:hAnsi="Times New Roman"/>
          <w:sz w:val="28"/>
          <w:szCs w:val="28"/>
        </w:rPr>
        <w:tab/>
      </w:r>
    </w:p>
    <w:p w:rsidR="008727E5" w:rsidRPr="00C65DFD" w:rsidRDefault="008727E5" w:rsidP="008727E5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  <w:r w:rsidRPr="00C65DFD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Рынок услуг дополнительного образования детей</w:t>
      </w:r>
    </w:p>
    <w:p w:rsidR="00770E5C" w:rsidRPr="00C65DFD" w:rsidRDefault="00770E5C" w:rsidP="008A682E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</w:p>
    <w:p w:rsidR="008727E5" w:rsidRDefault="008727E5" w:rsidP="00872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DFD">
        <w:rPr>
          <w:rFonts w:ascii="Times New Roman" w:hAnsi="Times New Roman"/>
          <w:sz w:val="28"/>
          <w:szCs w:val="28"/>
        </w:rPr>
        <w:t>Важным</w:t>
      </w:r>
      <w:r w:rsidRPr="00B708B4">
        <w:rPr>
          <w:rFonts w:ascii="Times New Roman" w:hAnsi="Times New Roman"/>
          <w:sz w:val="28"/>
          <w:szCs w:val="28"/>
        </w:rPr>
        <w:t xml:space="preserve"> показателем, характеризующим развитие конкуренции на рынке услуг </w:t>
      </w:r>
      <w:r>
        <w:rPr>
          <w:rFonts w:ascii="Times New Roman" w:hAnsi="Times New Roman"/>
          <w:sz w:val="28"/>
          <w:szCs w:val="28"/>
        </w:rPr>
        <w:t>до</w:t>
      </w:r>
      <w:r w:rsidR="00F65158">
        <w:rPr>
          <w:rFonts w:ascii="Times New Roman" w:hAnsi="Times New Roman"/>
          <w:sz w:val="28"/>
          <w:szCs w:val="28"/>
        </w:rPr>
        <w:t>полнительного образования детей</w:t>
      </w:r>
      <w:r w:rsidRPr="00B708B4">
        <w:rPr>
          <w:rFonts w:ascii="Times New Roman" w:hAnsi="Times New Roman"/>
          <w:sz w:val="28"/>
          <w:szCs w:val="28"/>
        </w:rPr>
        <w:t>, является удовлетворенность населения качеством и доступностью услуг</w:t>
      </w:r>
      <w:r>
        <w:rPr>
          <w:rFonts w:ascii="Times New Roman" w:hAnsi="Times New Roman"/>
          <w:sz w:val="28"/>
          <w:szCs w:val="28"/>
        </w:rPr>
        <w:t>.</w:t>
      </w:r>
    </w:p>
    <w:p w:rsidR="008727E5" w:rsidRDefault="008727E5" w:rsidP="00872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D1">
        <w:rPr>
          <w:rFonts w:ascii="Times New Roman" w:hAnsi="Times New Roman"/>
          <w:sz w:val="28"/>
          <w:szCs w:val="28"/>
        </w:rPr>
        <w:t>Не высокая удовлетворенность и рынком дополнительного образования по трем основным  позициям: возможность выбора, качество, уровень цен</w:t>
      </w:r>
      <w:r>
        <w:rPr>
          <w:rFonts w:ascii="Times New Roman" w:hAnsi="Times New Roman"/>
          <w:sz w:val="28"/>
          <w:szCs w:val="28"/>
        </w:rPr>
        <w:t xml:space="preserve"> (Рисунок 2.4)</w:t>
      </w:r>
      <w:r w:rsidRPr="00EE37D1">
        <w:rPr>
          <w:rFonts w:ascii="Times New Roman" w:hAnsi="Times New Roman"/>
          <w:sz w:val="28"/>
          <w:szCs w:val="28"/>
        </w:rPr>
        <w:t>.</w:t>
      </w:r>
    </w:p>
    <w:p w:rsidR="008727E5" w:rsidRDefault="008727E5" w:rsidP="00872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7E5" w:rsidRDefault="008727E5" w:rsidP="0087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58560" cy="3206115"/>
            <wp:effectExtent l="0" t="0" r="0" b="0"/>
            <wp:docPr id="46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727E5" w:rsidRPr="00EE37D1" w:rsidRDefault="008727E5" w:rsidP="008727E5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>
        <w:rPr>
          <w:rFonts w:ascii="Times New Roman" w:hAnsi="Times New Roman"/>
          <w:bCs/>
          <w:sz w:val="20"/>
          <w:szCs w:val="20"/>
          <w:lang w:eastAsia="en-US" w:bidi="en-US"/>
        </w:rPr>
        <w:t>4</w:t>
      </w:r>
      <w:r w:rsidRPr="00EE37D1">
        <w:rPr>
          <w:rFonts w:ascii="Times New Roman" w:hAnsi="Times New Roman"/>
          <w:b/>
          <w:bCs/>
          <w:sz w:val="20"/>
          <w:szCs w:val="20"/>
          <w:lang w:eastAsia="en-US" w:bidi="en-US"/>
        </w:rPr>
        <w:t xml:space="preserve"> – </w:t>
      </w: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>Степень удовлетворенности потребителей характеристиками услуг на рынке дополнительного образования детей, % к опрошенным</w:t>
      </w:r>
    </w:p>
    <w:p w:rsidR="008727E5" w:rsidRPr="00EE37D1" w:rsidRDefault="008727E5" w:rsidP="00872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7E5" w:rsidRPr="00EE37D1" w:rsidRDefault="008727E5" w:rsidP="008727E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E37D1">
        <w:rPr>
          <w:rFonts w:ascii="Times New Roman" w:eastAsia="Calibri" w:hAnsi="Times New Roman"/>
          <w:sz w:val="28"/>
          <w:szCs w:val="28"/>
          <w:lang w:eastAsia="en-US"/>
        </w:rPr>
        <w:t xml:space="preserve">Возможностью выбора услуг дополнительного образования в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</w:t>
      </w:r>
      <w:r w:rsidRPr="00EE37D1">
        <w:rPr>
          <w:rFonts w:ascii="Times New Roman" w:eastAsia="Calibri" w:hAnsi="Times New Roman"/>
          <w:sz w:val="28"/>
          <w:szCs w:val="28"/>
          <w:lang w:eastAsia="en-US"/>
        </w:rPr>
        <w:t xml:space="preserve">е в большей мере удовлетворены </w:t>
      </w:r>
      <w:r w:rsidR="000469F0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Pr="00EE37D1">
        <w:rPr>
          <w:rFonts w:ascii="Times New Roman" w:eastAsia="Calibri" w:hAnsi="Times New Roman"/>
          <w:sz w:val="28"/>
          <w:szCs w:val="28"/>
          <w:lang w:eastAsia="en-US"/>
        </w:rPr>
        <w:t xml:space="preserve">% участников опроса против </w:t>
      </w:r>
      <w:r w:rsidR="000469F0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Pr="00EE37D1">
        <w:rPr>
          <w:rFonts w:ascii="Times New Roman" w:eastAsia="Calibri" w:hAnsi="Times New Roman"/>
          <w:sz w:val="28"/>
          <w:szCs w:val="28"/>
          <w:lang w:eastAsia="en-US"/>
        </w:rPr>
        <w:t xml:space="preserve">%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не </w:t>
      </w:r>
      <w:r w:rsidRPr="00EE37D1">
        <w:rPr>
          <w:rFonts w:ascii="Times New Roman" w:eastAsia="Calibri" w:hAnsi="Times New Roman"/>
          <w:sz w:val="28"/>
          <w:szCs w:val="28"/>
          <w:lang w:eastAsia="en-US"/>
        </w:rPr>
        <w:t xml:space="preserve">удовлетворенных. </w:t>
      </w:r>
    </w:p>
    <w:p w:rsidR="008727E5" w:rsidRDefault="008727E5" w:rsidP="00872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E4A5B">
        <w:rPr>
          <w:rFonts w:ascii="Times New Roman" w:hAnsi="Times New Roman"/>
          <w:sz w:val="28"/>
          <w:szCs w:val="28"/>
          <w:lang w:eastAsia="en-US" w:bidi="en-US"/>
        </w:rPr>
        <w:t>Вместе с тем</w:t>
      </w:r>
      <w:r>
        <w:rPr>
          <w:rFonts w:ascii="Times New Roman" w:hAnsi="Times New Roman"/>
          <w:sz w:val="28"/>
          <w:szCs w:val="28"/>
          <w:lang w:eastAsia="en-US" w:bidi="en-US"/>
        </w:rPr>
        <w:t>,</w:t>
      </w:r>
      <w:r w:rsidRPr="003E4A5B">
        <w:rPr>
          <w:rFonts w:ascii="Times New Roman" w:hAnsi="Times New Roman"/>
          <w:sz w:val="28"/>
          <w:szCs w:val="28"/>
          <w:lang w:eastAsia="en-US" w:bidi="en-US"/>
        </w:rPr>
        <w:t xml:space="preserve"> респондентов, высказавших неудовлетворенность </w:t>
      </w:r>
      <w:r>
        <w:rPr>
          <w:rFonts w:ascii="Times New Roman" w:hAnsi="Times New Roman"/>
          <w:sz w:val="28"/>
          <w:szCs w:val="28"/>
          <w:lang w:eastAsia="en-US" w:bidi="en-US"/>
        </w:rPr>
        <w:t>уровнем цен</w:t>
      </w:r>
      <w:r w:rsidRPr="003E4A5B">
        <w:rPr>
          <w:rFonts w:ascii="Times New Roman" w:hAnsi="Times New Roman"/>
          <w:sz w:val="28"/>
          <w:szCs w:val="28"/>
          <w:lang w:eastAsia="en-US" w:bidi="en-US"/>
        </w:rPr>
        <w:t xml:space="preserve">, оказалось меньше, чем неудовлетворенных </w:t>
      </w:r>
      <w:r>
        <w:rPr>
          <w:rFonts w:ascii="Times New Roman" w:hAnsi="Times New Roman"/>
          <w:sz w:val="28"/>
          <w:szCs w:val="28"/>
          <w:lang w:eastAsia="en-US" w:bidi="en-US"/>
        </w:rPr>
        <w:t>качеством</w:t>
      </w:r>
      <w:r w:rsidRPr="003E4A5B">
        <w:rPr>
          <w:rFonts w:ascii="Times New Roman" w:hAnsi="Times New Roman"/>
          <w:sz w:val="28"/>
          <w:szCs w:val="28"/>
          <w:lang w:eastAsia="en-US" w:bidi="en-US"/>
        </w:rPr>
        <w:t xml:space="preserve"> и возможностью выбора. Очевидно, что опрашиваемых устраивает </w:t>
      </w:r>
      <w:r>
        <w:rPr>
          <w:rFonts w:ascii="Times New Roman" w:hAnsi="Times New Roman"/>
          <w:sz w:val="28"/>
          <w:szCs w:val="28"/>
          <w:lang w:eastAsia="en-US" w:bidi="en-US"/>
        </w:rPr>
        <w:t>ценовая политика</w:t>
      </w:r>
      <w:r w:rsidRPr="003E4A5B">
        <w:rPr>
          <w:rFonts w:ascii="Times New Roman" w:hAnsi="Times New Roman"/>
          <w:sz w:val="28"/>
          <w:szCs w:val="28"/>
          <w:lang w:eastAsia="en-US" w:bidi="en-US"/>
        </w:rPr>
        <w:t xml:space="preserve"> дошкольных образовательных учреждений, но при этом есть некоторая неудовлетворенность возможностью выбора и </w:t>
      </w:r>
      <w:r>
        <w:rPr>
          <w:rFonts w:ascii="Times New Roman" w:hAnsi="Times New Roman"/>
          <w:sz w:val="28"/>
          <w:szCs w:val="28"/>
          <w:lang w:eastAsia="en-US" w:bidi="en-US"/>
        </w:rPr>
        <w:t>качеством</w:t>
      </w:r>
      <w:r w:rsidRPr="003E4A5B">
        <w:rPr>
          <w:rFonts w:ascii="Times New Roman" w:hAnsi="Times New Roman"/>
          <w:sz w:val="28"/>
          <w:szCs w:val="28"/>
          <w:lang w:eastAsia="en-US" w:bidi="en-US"/>
        </w:rPr>
        <w:t xml:space="preserve"> на данном рынке.</w:t>
      </w:r>
    </w:p>
    <w:p w:rsidR="00070C20" w:rsidRPr="003E4A5B" w:rsidRDefault="00070C20" w:rsidP="008727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</w:p>
    <w:p w:rsidR="00070C20" w:rsidRPr="004C1BA0" w:rsidRDefault="00070C20" w:rsidP="00070C2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  <w:r w:rsidRPr="004C1BA0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Рынок медицинских услуг</w:t>
      </w:r>
    </w:p>
    <w:p w:rsidR="008727E5" w:rsidRPr="004C1BA0" w:rsidRDefault="008727E5" w:rsidP="008A682E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</w:p>
    <w:p w:rsidR="00070C20" w:rsidRPr="004C1BA0" w:rsidRDefault="00070C20" w:rsidP="00070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BA0">
        <w:rPr>
          <w:rFonts w:ascii="Times New Roman" w:hAnsi="Times New Roman"/>
          <w:sz w:val="28"/>
          <w:szCs w:val="28"/>
        </w:rPr>
        <w:t xml:space="preserve">Преобладающая часть респондентов не удовлетворена всеми характеристиками предоставляемых услуг на данном рынке, качеством и возможностью выбора в большей степени. </w:t>
      </w:r>
    </w:p>
    <w:p w:rsidR="00070C20" w:rsidRPr="004C1BA0" w:rsidRDefault="00070C20" w:rsidP="00070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BA0">
        <w:rPr>
          <w:rFonts w:ascii="Times New Roman" w:hAnsi="Times New Roman"/>
          <w:sz w:val="28"/>
          <w:szCs w:val="28"/>
        </w:rPr>
        <w:lastRenderedPageBreak/>
        <w:t>Количество неудовлетворенных потребителей качеством медицин</w:t>
      </w:r>
      <w:r w:rsidR="003B23F1" w:rsidRPr="004C1BA0">
        <w:rPr>
          <w:rFonts w:ascii="Times New Roman" w:hAnsi="Times New Roman"/>
          <w:sz w:val="28"/>
          <w:szCs w:val="28"/>
        </w:rPr>
        <w:t>ских услуг в городе составило 30%, против 5</w:t>
      </w:r>
      <w:r w:rsidRPr="004C1BA0">
        <w:rPr>
          <w:rFonts w:ascii="Times New Roman" w:hAnsi="Times New Roman"/>
          <w:sz w:val="28"/>
          <w:szCs w:val="28"/>
        </w:rPr>
        <w:t>% удовлетворенных.</w:t>
      </w:r>
    </w:p>
    <w:p w:rsidR="00070C20" w:rsidRPr="004C1BA0" w:rsidRDefault="00070C20" w:rsidP="00070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BA0">
        <w:rPr>
          <w:rFonts w:ascii="Times New Roman" w:hAnsi="Times New Roman"/>
          <w:sz w:val="28"/>
          <w:szCs w:val="28"/>
        </w:rPr>
        <w:t>Количество неудовлетворенных потребителей уровнем цен медицински</w:t>
      </w:r>
      <w:r w:rsidR="00F42F69" w:rsidRPr="004C1BA0">
        <w:rPr>
          <w:rFonts w:ascii="Times New Roman" w:hAnsi="Times New Roman"/>
          <w:sz w:val="28"/>
          <w:szCs w:val="28"/>
        </w:rPr>
        <w:t>х услуг составило26,63%, а удовлетворенных 6,60</w:t>
      </w:r>
      <w:r w:rsidRPr="004C1BA0">
        <w:rPr>
          <w:rFonts w:ascii="Times New Roman" w:hAnsi="Times New Roman"/>
          <w:sz w:val="28"/>
          <w:szCs w:val="28"/>
        </w:rPr>
        <w:t>%</w:t>
      </w:r>
    </w:p>
    <w:p w:rsidR="00070C20" w:rsidRPr="004C1BA0" w:rsidRDefault="00070C20" w:rsidP="00070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BA0">
        <w:rPr>
          <w:rFonts w:ascii="Times New Roman" w:hAnsi="Times New Roman"/>
          <w:sz w:val="28"/>
          <w:szCs w:val="28"/>
        </w:rPr>
        <w:t xml:space="preserve">Возможностью выбора медицинских услуг в районе в </w:t>
      </w:r>
      <w:r w:rsidR="00F42F69" w:rsidRPr="004C1BA0">
        <w:rPr>
          <w:rFonts w:ascii="Times New Roman" w:hAnsi="Times New Roman"/>
          <w:sz w:val="28"/>
          <w:szCs w:val="28"/>
        </w:rPr>
        <w:t>большей мере не удовлетворены 35</w:t>
      </w:r>
      <w:r w:rsidRPr="004C1BA0">
        <w:rPr>
          <w:rFonts w:ascii="Times New Roman" w:hAnsi="Times New Roman"/>
          <w:sz w:val="28"/>
          <w:szCs w:val="28"/>
        </w:rPr>
        <w:t>% участников опроса против 28% удовлетворенных. Более точное процентное соотношение представлено в диаграмме (Рисунок 2.5)</w:t>
      </w:r>
    </w:p>
    <w:p w:rsidR="00070C20" w:rsidRPr="004C1BA0" w:rsidRDefault="00070C20" w:rsidP="00070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BA0">
        <w:rPr>
          <w:noProof/>
        </w:rPr>
        <w:drawing>
          <wp:inline distT="0" distB="0" distL="0" distR="0">
            <wp:extent cx="5664835" cy="3218180"/>
            <wp:effectExtent l="0" t="0" r="0" b="0"/>
            <wp:docPr id="4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70C20" w:rsidRPr="004C1BA0" w:rsidRDefault="00070C20" w:rsidP="00070C20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C1BA0">
        <w:rPr>
          <w:rFonts w:ascii="Times New Roman" w:hAnsi="Times New Roman"/>
          <w:bCs/>
          <w:sz w:val="20"/>
          <w:szCs w:val="20"/>
          <w:lang w:eastAsia="en-US" w:bidi="en-US"/>
        </w:rPr>
        <w:t xml:space="preserve">Рисунок 2.5 – Степень удовлетворенности потребителей характеристиками продукции </w:t>
      </w:r>
    </w:p>
    <w:p w:rsidR="00070C20" w:rsidRPr="007F0608" w:rsidRDefault="00070C20" w:rsidP="00070C20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C1BA0">
        <w:rPr>
          <w:rFonts w:ascii="Times New Roman" w:hAnsi="Times New Roman"/>
          <w:bCs/>
          <w:sz w:val="20"/>
          <w:szCs w:val="20"/>
          <w:lang w:eastAsia="en-US" w:bidi="en-US"/>
        </w:rPr>
        <w:t>на рынке медицинских услуг, % к опрошенным</w:t>
      </w:r>
    </w:p>
    <w:p w:rsidR="008727E5" w:rsidRDefault="008727E5" w:rsidP="008A682E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770E5C" w:rsidRDefault="00770E5C" w:rsidP="00770E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0C20" w:rsidRPr="00345E45" w:rsidRDefault="00070C20" w:rsidP="00070C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45E45">
        <w:rPr>
          <w:rFonts w:ascii="Times New Roman" w:hAnsi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70C20" w:rsidRPr="00345E45" w:rsidRDefault="00070C20" w:rsidP="00070C2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F0365" w:rsidRPr="00345E45" w:rsidRDefault="00FF0365" w:rsidP="00FF0365">
      <w:pPr>
        <w:spacing w:after="0" w:line="240" w:lineRule="auto"/>
        <w:ind w:firstLine="709"/>
        <w:jc w:val="both"/>
      </w:pPr>
      <w:r w:rsidRPr="00345E45">
        <w:rPr>
          <w:rFonts w:ascii="Times New Roman" w:hAnsi="Times New Roman"/>
          <w:bCs/>
          <w:sz w:val="28"/>
        </w:rPr>
        <w:t xml:space="preserve">В среднем четверть  потребителей товаров, работ и услуг </w:t>
      </w:r>
      <w:r w:rsidR="00BC5205">
        <w:rPr>
          <w:rFonts w:ascii="Times New Roman" w:hAnsi="Times New Roman"/>
          <w:bCs/>
          <w:sz w:val="28"/>
        </w:rPr>
        <w:t>района</w:t>
      </w:r>
      <w:r w:rsidRPr="00345E45">
        <w:rPr>
          <w:rFonts w:ascii="Times New Roman" w:hAnsi="Times New Roman"/>
          <w:bCs/>
          <w:sz w:val="28"/>
        </w:rPr>
        <w:t xml:space="preserve"> высказали в большей мере неудовлетворенность возможностью выбора </w:t>
      </w:r>
      <w:r w:rsidRPr="00345E45">
        <w:rPr>
          <w:rFonts w:ascii="Times New Roman" w:hAnsi="Times New Roman"/>
          <w:sz w:val="28"/>
          <w:szCs w:val="28"/>
        </w:rPr>
        <w:t>услуг розничной торговли лекарственными препаратами, медицинскими изделиями и сопутствующими товарами</w:t>
      </w:r>
      <w:r w:rsidRPr="00345E45">
        <w:rPr>
          <w:rFonts w:ascii="Times New Roman" w:hAnsi="Times New Roman"/>
          <w:bCs/>
          <w:sz w:val="28"/>
        </w:rPr>
        <w:t xml:space="preserve"> (38%). </w:t>
      </w:r>
    </w:p>
    <w:p w:rsidR="00FF0365" w:rsidRDefault="00FF0365" w:rsidP="00FF0365">
      <w:pPr>
        <w:spacing w:after="0" w:line="240" w:lineRule="auto"/>
        <w:ind w:firstLine="709"/>
        <w:jc w:val="both"/>
      </w:pPr>
      <w:r w:rsidRPr="00345E45">
        <w:rPr>
          <w:rFonts w:ascii="Times New Roman" w:hAnsi="Times New Roman"/>
          <w:bCs/>
          <w:sz w:val="28"/>
        </w:rPr>
        <w:t>Однако преобладающая часть респондентов удовлетворена характеристиками данного рынка. Особенно положительную оценку получили возможность выбора и качество услуг (Рисунок 2.6).</w:t>
      </w:r>
    </w:p>
    <w:p w:rsidR="00070C20" w:rsidRDefault="00070C20" w:rsidP="00070C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5509895" cy="3206115"/>
            <wp:effectExtent l="0" t="0" r="0" b="0"/>
            <wp:docPr id="5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70C20" w:rsidRPr="002236A4" w:rsidRDefault="00070C20" w:rsidP="00070C20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 w:rsidR="002236A4">
        <w:rPr>
          <w:rFonts w:ascii="Times New Roman" w:hAnsi="Times New Roman"/>
          <w:bCs/>
          <w:sz w:val="20"/>
          <w:szCs w:val="20"/>
          <w:lang w:eastAsia="en-US" w:bidi="en-US"/>
        </w:rPr>
        <w:t>6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на рынке </w:t>
      </w:r>
      <w:r w:rsidR="002236A4" w:rsidRPr="002236A4">
        <w:rPr>
          <w:rFonts w:ascii="Times New Roman" w:hAnsi="Times New Roman"/>
          <w:sz w:val="20"/>
          <w:szCs w:val="20"/>
        </w:rPr>
        <w:t>услуг розничной торговли лекарственными препаратами, медицинскими изделиями и сопутствующими товарами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070C20" w:rsidRDefault="00070C20" w:rsidP="00070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C20" w:rsidRDefault="00070C20" w:rsidP="00070C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0C20">
        <w:rPr>
          <w:rFonts w:ascii="Times New Roman" w:hAnsi="Times New Roman"/>
          <w:b/>
          <w:sz w:val="28"/>
          <w:szCs w:val="28"/>
          <w:u w:val="single"/>
        </w:rPr>
        <w:t>Рынок оказания услуг по перевозке пассажиров и багажа легковым такси на территории субъекта Российской Федерации</w:t>
      </w:r>
    </w:p>
    <w:p w:rsidR="00E57574" w:rsidRDefault="00E57574" w:rsidP="00070C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0365" w:rsidRDefault="00FF0365" w:rsidP="00FF036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Качеством услуг по перевозке пассажиров и багажа легковым такси</w:t>
      </w:r>
      <w:r w:rsidR="004F1F53">
        <w:rPr>
          <w:rFonts w:ascii="Times New Roman" w:hAnsi="Times New Roman"/>
          <w:sz w:val="28"/>
          <w:szCs w:val="28"/>
        </w:rPr>
        <w:t xml:space="preserve"> в большей мере удовлетворены 13% респондентов, однако 35</w:t>
      </w:r>
      <w:r>
        <w:rPr>
          <w:rFonts w:ascii="Times New Roman" w:hAnsi="Times New Roman"/>
          <w:sz w:val="28"/>
          <w:szCs w:val="28"/>
        </w:rPr>
        <w:t>% совсем не устраивает качество предоставляемых услуг. Возможностью выбора услуг на данном рынке в</w:t>
      </w:r>
      <w:r w:rsidR="004F1F53">
        <w:rPr>
          <w:rFonts w:ascii="Times New Roman" w:hAnsi="Times New Roman"/>
          <w:sz w:val="28"/>
          <w:szCs w:val="28"/>
        </w:rPr>
        <w:t xml:space="preserve"> разной степени удовлетворены 7% опрошенных, а </w:t>
      </w:r>
      <w:r w:rsidR="00E9550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% совсем не удовлетворены. </w:t>
      </w:r>
      <w:r>
        <w:rPr>
          <w:rFonts w:ascii="Times New Roman" w:hAnsi="Times New Roman"/>
          <w:color w:val="000000"/>
          <w:sz w:val="28"/>
          <w:szCs w:val="28"/>
        </w:rPr>
        <w:t xml:space="preserve">Ценовая политика на рынке </w:t>
      </w:r>
      <w:r>
        <w:rPr>
          <w:rFonts w:ascii="Times New Roman" w:hAnsi="Times New Roman"/>
          <w:sz w:val="28"/>
          <w:szCs w:val="28"/>
        </w:rPr>
        <w:t xml:space="preserve">по перевозке пассажиров и багажа легковым такси </w:t>
      </w:r>
      <w:r>
        <w:rPr>
          <w:rFonts w:ascii="Times New Roman" w:hAnsi="Times New Roman"/>
          <w:color w:val="000000"/>
          <w:sz w:val="28"/>
          <w:szCs w:val="28"/>
        </w:rPr>
        <w:t>в разной степени не устраивает около 39% опрошенных потребителей (</w:t>
      </w:r>
      <w:r>
        <w:rPr>
          <w:rFonts w:ascii="Times New Roman" w:hAnsi="Times New Roman"/>
          <w:sz w:val="28"/>
          <w:szCs w:val="28"/>
        </w:rPr>
        <w:t>Рисунок 2.7).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70C20" w:rsidRDefault="00070C20" w:rsidP="00070C20">
      <w:pPr>
        <w:spacing w:after="0" w:line="240" w:lineRule="auto"/>
        <w:ind w:firstLine="709"/>
        <w:jc w:val="both"/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509895" cy="3218180"/>
            <wp:effectExtent l="0" t="0" r="0" b="0"/>
            <wp:docPr id="4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70C20" w:rsidRPr="005628B2" w:rsidRDefault="002236A4" w:rsidP="00070C20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>
        <w:rPr>
          <w:rFonts w:ascii="Times New Roman" w:hAnsi="Times New Roman"/>
          <w:bCs/>
          <w:sz w:val="20"/>
          <w:szCs w:val="20"/>
          <w:lang w:eastAsia="en-US" w:bidi="en-US"/>
        </w:rPr>
        <w:t>Рисунок 2.7</w:t>
      </w:r>
      <w:r w:rsidR="00070C20" w:rsidRPr="005628B2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на рынке </w:t>
      </w:r>
      <w:r w:rsidR="00070C20" w:rsidRPr="00070C20">
        <w:rPr>
          <w:rFonts w:ascii="Times New Roman" w:hAnsi="Times New Roman"/>
          <w:sz w:val="20"/>
          <w:szCs w:val="20"/>
        </w:rPr>
        <w:t>по перевозке пассажиров и багажа легковым такси</w:t>
      </w:r>
      <w:r w:rsidR="00070C20" w:rsidRPr="005628B2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070C20" w:rsidRDefault="00070C20" w:rsidP="00770E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36A4" w:rsidRPr="00AF2909" w:rsidRDefault="002236A4" w:rsidP="002236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u w:val="single"/>
        </w:rPr>
      </w:pPr>
      <w:r w:rsidRPr="00AF2909">
        <w:rPr>
          <w:rFonts w:ascii="Times New Roman" w:hAnsi="Times New Roman"/>
          <w:b/>
          <w:bCs/>
          <w:sz w:val="28"/>
          <w:u w:val="single"/>
        </w:rPr>
        <w:t>Рынок нефтепродуктов</w:t>
      </w:r>
    </w:p>
    <w:p w:rsidR="002236A4" w:rsidRDefault="002236A4" w:rsidP="00223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681" w:rsidRDefault="003B2681" w:rsidP="003B2681">
      <w:pPr>
        <w:spacing w:after="0" w:line="240" w:lineRule="auto"/>
        <w:ind w:firstLine="709"/>
        <w:jc w:val="both"/>
      </w:pPr>
      <w:r w:rsidRPr="004F1F53">
        <w:rPr>
          <w:rFonts w:ascii="Times New Roman" w:hAnsi="Times New Roman"/>
          <w:bCs/>
          <w:sz w:val="28"/>
        </w:rPr>
        <w:t xml:space="preserve">Качеством и уровнем цен на данном рынке не удовлетворены в разной степени </w:t>
      </w:r>
      <w:r w:rsidR="000719D7">
        <w:rPr>
          <w:rFonts w:ascii="Times New Roman" w:hAnsi="Times New Roman"/>
          <w:bCs/>
          <w:color w:val="000000"/>
          <w:sz w:val="28"/>
        </w:rPr>
        <w:t>27</w:t>
      </w:r>
      <w:r w:rsidRPr="004F1F53">
        <w:rPr>
          <w:rFonts w:ascii="Times New Roman" w:hAnsi="Times New Roman"/>
          <w:bCs/>
          <w:sz w:val="28"/>
        </w:rPr>
        <w:t xml:space="preserve">% и </w:t>
      </w:r>
      <w:r w:rsidR="000719D7">
        <w:rPr>
          <w:rFonts w:ascii="Times New Roman" w:hAnsi="Times New Roman"/>
          <w:bCs/>
          <w:color w:val="000000"/>
          <w:sz w:val="28"/>
        </w:rPr>
        <w:t>23</w:t>
      </w:r>
      <w:r w:rsidR="00345E45" w:rsidRPr="004F1F53">
        <w:rPr>
          <w:rFonts w:ascii="Times New Roman" w:hAnsi="Times New Roman"/>
          <w:bCs/>
          <w:color w:val="000000"/>
          <w:sz w:val="28"/>
        </w:rPr>
        <w:t xml:space="preserve"> </w:t>
      </w:r>
      <w:r w:rsidRPr="004F1F53">
        <w:rPr>
          <w:rFonts w:ascii="Times New Roman" w:hAnsi="Times New Roman"/>
          <w:bCs/>
          <w:sz w:val="28"/>
        </w:rPr>
        <w:t>% опрошенных, соответственно. Доля респондентов, которые выразили неудовлетворенность возможностью выбора (</w:t>
      </w:r>
      <w:r w:rsidR="000719D7">
        <w:rPr>
          <w:rFonts w:ascii="Times New Roman" w:hAnsi="Times New Roman"/>
          <w:bCs/>
          <w:color w:val="000000"/>
          <w:sz w:val="28"/>
        </w:rPr>
        <w:t>20</w:t>
      </w:r>
      <w:r w:rsidRPr="004F1F53">
        <w:rPr>
          <w:rFonts w:ascii="Times New Roman" w:hAnsi="Times New Roman"/>
          <w:bCs/>
          <w:sz w:val="28"/>
        </w:rPr>
        <w:t>%), превысила долю удовлетворенных (</w:t>
      </w:r>
      <w:r w:rsidR="004F1F53" w:rsidRPr="004F1F53">
        <w:rPr>
          <w:rFonts w:ascii="Times New Roman" w:hAnsi="Times New Roman"/>
          <w:bCs/>
          <w:color w:val="000000"/>
          <w:sz w:val="28"/>
        </w:rPr>
        <w:t>14</w:t>
      </w:r>
      <w:r w:rsidRPr="004F1F53">
        <w:rPr>
          <w:rFonts w:ascii="Times New Roman" w:hAnsi="Times New Roman"/>
          <w:bCs/>
          <w:sz w:val="28"/>
        </w:rPr>
        <w:t>%). (рисунок 2.8)</w:t>
      </w:r>
    </w:p>
    <w:p w:rsidR="002236A4" w:rsidRPr="00AF2909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</w:p>
    <w:p w:rsidR="002236A4" w:rsidRPr="00AF2909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</w:rPr>
      </w:pPr>
      <w:r>
        <w:rPr>
          <w:rFonts w:ascii="Times New Roman" w:hAnsi="Times New Roman"/>
          <w:noProof/>
          <w:color w:val="FF0000"/>
          <w:sz w:val="28"/>
        </w:rPr>
        <w:drawing>
          <wp:inline distT="0" distB="0" distL="0" distR="0">
            <wp:extent cx="5723890" cy="3218180"/>
            <wp:effectExtent l="0" t="0" r="0" b="0"/>
            <wp:docPr id="5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236A4" w:rsidRPr="002236A4" w:rsidRDefault="002236A4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>
        <w:rPr>
          <w:rFonts w:ascii="Times New Roman" w:hAnsi="Times New Roman"/>
          <w:bCs/>
          <w:sz w:val="20"/>
          <w:szCs w:val="20"/>
          <w:lang w:eastAsia="en-US" w:bidi="en-US"/>
        </w:rPr>
        <w:t>8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рынка нефтепродуктов, % к опрошенным</w:t>
      </w:r>
    </w:p>
    <w:p w:rsidR="002236A4" w:rsidRDefault="002236A4" w:rsidP="002236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36A4" w:rsidRDefault="002236A4" w:rsidP="002236A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236A4" w:rsidRPr="00DF6A13" w:rsidRDefault="002236A4" w:rsidP="002236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0C20">
        <w:rPr>
          <w:rFonts w:ascii="Times New Roman" w:hAnsi="Times New Roman"/>
          <w:b/>
          <w:sz w:val="28"/>
          <w:szCs w:val="28"/>
          <w:u w:val="single"/>
        </w:rPr>
        <w:t xml:space="preserve">Рынок </w:t>
      </w:r>
      <w:r w:rsidR="00DF6A13" w:rsidRPr="00DF6A13">
        <w:rPr>
          <w:rFonts w:ascii="Times New Roman" w:hAnsi="Times New Roman"/>
          <w:b/>
          <w:sz w:val="28"/>
          <w:szCs w:val="28"/>
          <w:u w:val="single"/>
        </w:rPr>
        <w:t>добычи общераспространенных полезных ископаемых на участках недр местного значения</w:t>
      </w:r>
    </w:p>
    <w:p w:rsidR="002236A4" w:rsidRPr="00070C20" w:rsidRDefault="002236A4" w:rsidP="002236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236A4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B708B4">
        <w:rPr>
          <w:rFonts w:ascii="Times New Roman" w:hAnsi="Times New Roman"/>
          <w:bCs/>
          <w:sz w:val="28"/>
        </w:rPr>
        <w:t xml:space="preserve">В среднем </w:t>
      </w:r>
      <w:r>
        <w:rPr>
          <w:rFonts w:ascii="Times New Roman" w:hAnsi="Times New Roman"/>
          <w:bCs/>
          <w:sz w:val="28"/>
        </w:rPr>
        <w:t xml:space="preserve">четверть </w:t>
      </w:r>
      <w:r w:rsidRPr="00B708B4">
        <w:rPr>
          <w:rFonts w:ascii="Times New Roman" w:hAnsi="Times New Roman"/>
          <w:bCs/>
          <w:sz w:val="28"/>
        </w:rPr>
        <w:t xml:space="preserve"> потребителей товаров, работ и услуг города высказали в </w:t>
      </w:r>
      <w:r>
        <w:rPr>
          <w:rFonts w:ascii="Times New Roman" w:hAnsi="Times New Roman"/>
          <w:bCs/>
          <w:sz w:val="28"/>
        </w:rPr>
        <w:t>большей мере</w:t>
      </w:r>
      <w:r w:rsidRPr="00B708B4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не</w:t>
      </w:r>
      <w:r w:rsidRPr="00B708B4">
        <w:rPr>
          <w:rFonts w:ascii="Times New Roman" w:hAnsi="Times New Roman"/>
          <w:bCs/>
          <w:sz w:val="28"/>
        </w:rPr>
        <w:t xml:space="preserve">удовлетворенность возможностью </w:t>
      </w:r>
      <w:r w:rsidRPr="00DF6A13">
        <w:rPr>
          <w:rFonts w:ascii="Times New Roman" w:hAnsi="Times New Roman"/>
          <w:bCs/>
          <w:sz w:val="28"/>
          <w:szCs w:val="28"/>
        </w:rPr>
        <w:t xml:space="preserve">выбора </w:t>
      </w:r>
      <w:r w:rsidR="00DF6A13">
        <w:rPr>
          <w:rFonts w:ascii="Times New Roman" w:hAnsi="Times New Roman"/>
          <w:sz w:val="28"/>
          <w:szCs w:val="28"/>
        </w:rPr>
        <w:t>рынка</w:t>
      </w:r>
      <w:r w:rsidRPr="00DF6A13">
        <w:rPr>
          <w:rFonts w:ascii="Times New Roman" w:hAnsi="Times New Roman"/>
          <w:sz w:val="28"/>
          <w:szCs w:val="28"/>
        </w:rPr>
        <w:t xml:space="preserve"> </w:t>
      </w:r>
      <w:r w:rsidR="00DF6A13" w:rsidRPr="00DF6A13">
        <w:rPr>
          <w:rFonts w:ascii="Times New Roman" w:hAnsi="Times New Roman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="000E429E">
        <w:rPr>
          <w:rFonts w:ascii="Times New Roman" w:hAnsi="Times New Roman"/>
          <w:bCs/>
          <w:sz w:val="28"/>
        </w:rPr>
        <w:t>.</w:t>
      </w:r>
    </w:p>
    <w:p w:rsidR="002236A4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8F42A0">
        <w:rPr>
          <w:rFonts w:ascii="Times New Roman" w:hAnsi="Times New Roman"/>
          <w:bCs/>
          <w:sz w:val="28"/>
        </w:rPr>
        <w:t xml:space="preserve">Однако преобладающая часть респондентов удовлетворена характеристиками </w:t>
      </w:r>
      <w:r>
        <w:rPr>
          <w:rFonts w:ascii="Times New Roman" w:hAnsi="Times New Roman"/>
          <w:bCs/>
          <w:sz w:val="28"/>
        </w:rPr>
        <w:t xml:space="preserve">данного </w:t>
      </w:r>
      <w:r w:rsidRPr="008F42A0">
        <w:rPr>
          <w:rFonts w:ascii="Times New Roman" w:hAnsi="Times New Roman"/>
          <w:bCs/>
          <w:sz w:val="28"/>
        </w:rPr>
        <w:t xml:space="preserve">рынка. Особенно </w:t>
      </w:r>
      <w:r>
        <w:rPr>
          <w:rFonts w:ascii="Times New Roman" w:hAnsi="Times New Roman"/>
          <w:bCs/>
          <w:sz w:val="28"/>
        </w:rPr>
        <w:t>положитель</w:t>
      </w:r>
      <w:r w:rsidRPr="008F42A0">
        <w:rPr>
          <w:rFonts w:ascii="Times New Roman" w:hAnsi="Times New Roman"/>
          <w:bCs/>
          <w:sz w:val="28"/>
        </w:rPr>
        <w:t xml:space="preserve">ную оценку получили </w:t>
      </w:r>
      <w:r>
        <w:rPr>
          <w:rFonts w:ascii="Times New Roman" w:hAnsi="Times New Roman"/>
          <w:bCs/>
          <w:sz w:val="28"/>
        </w:rPr>
        <w:t>возможность выбора</w:t>
      </w:r>
      <w:r w:rsidRPr="008F42A0">
        <w:rPr>
          <w:rFonts w:ascii="Times New Roman" w:hAnsi="Times New Roman"/>
          <w:bCs/>
          <w:sz w:val="28"/>
        </w:rPr>
        <w:t xml:space="preserve"> и </w:t>
      </w:r>
      <w:r>
        <w:rPr>
          <w:rFonts w:ascii="Times New Roman" w:hAnsi="Times New Roman"/>
          <w:bCs/>
          <w:sz w:val="28"/>
        </w:rPr>
        <w:t>качество услуг (Рисунок 2.</w:t>
      </w:r>
      <w:r w:rsidR="00DF6A13">
        <w:rPr>
          <w:rFonts w:ascii="Times New Roman" w:hAnsi="Times New Roman"/>
          <w:bCs/>
          <w:sz w:val="28"/>
        </w:rPr>
        <w:t>9</w:t>
      </w:r>
      <w:r>
        <w:rPr>
          <w:rFonts w:ascii="Times New Roman" w:hAnsi="Times New Roman"/>
          <w:bCs/>
          <w:sz w:val="28"/>
        </w:rPr>
        <w:t>)</w:t>
      </w:r>
      <w:r w:rsidRPr="008F42A0">
        <w:rPr>
          <w:rFonts w:ascii="Times New Roman" w:hAnsi="Times New Roman"/>
          <w:bCs/>
          <w:sz w:val="28"/>
        </w:rPr>
        <w:t>.</w:t>
      </w:r>
    </w:p>
    <w:p w:rsidR="002236A4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5509895" cy="3206115"/>
            <wp:effectExtent l="0" t="0" r="0" b="0"/>
            <wp:docPr id="6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236A4" w:rsidRPr="002236A4" w:rsidRDefault="002236A4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 w:rsidR="00DF6A13">
        <w:rPr>
          <w:rFonts w:ascii="Times New Roman" w:hAnsi="Times New Roman"/>
          <w:bCs/>
          <w:sz w:val="20"/>
          <w:szCs w:val="20"/>
          <w:lang w:eastAsia="en-US" w:bidi="en-US"/>
        </w:rPr>
        <w:t>9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</w:t>
      </w:r>
      <w:r w:rsidR="00DF6A13">
        <w:rPr>
          <w:rFonts w:ascii="Times New Roman" w:hAnsi="Times New Roman"/>
          <w:bCs/>
          <w:sz w:val="20"/>
          <w:szCs w:val="20"/>
          <w:lang w:eastAsia="en-US" w:bidi="en-US"/>
        </w:rPr>
        <w:t xml:space="preserve">рынка </w:t>
      </w:r>
      <w:r w:rsidR="00DF6A13" w:rsidRPr="00DF6A13">
        <w:rPr>
          <w:rFonts w:ascii="Times New Roman" w:hAnsi="Times New Roman"/>
          <w:sz w:val="20"/>
          <w:szCs w:val="20"/>
        </w:rPr>
        <w:t>добычи общераспространенных полезных ископаемых на участках недр местного значения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2236A4" w:rsidRDefault="002236A4" w:rsidP="002236A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</w:p>
    <w:p w:rsidR="002236A4" w:rsidRDefault="002236A4" w:rsidP="002236A4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</w:rPr>
      </w:pPr>
      <w:r w:rsidRPr="003E4A5B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 xml:space="preserve">Рынок </w:t>
      </w:r>
      <w:r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 xml:space="preserve">легкой </w:t>
      </w:r>
      <w:r w:rsidRPr="003E4A5B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промышленности</w:t>
      </w:r>
    </w:p>
    <w:p w:rsidR="002236A4" w:rsidRDefault="002236A4" w:rsidP="002236A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:rsidR="006D3320" w:rsidRDefault="006D3320" w:rsidP="006D3320">
      <w:pPr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</w:rPr>
        <w:t>Важным показателем, характеризующим развитие конкуренции на рынке организаций рынка промышленности, является возможность выбора.</w:t>
      </w:r>
    </w:p>
    <w:p w:rsidR="006D3320" w:rsidRDefault="006D3320" w:rsidP="006D3320">
      <w:pPr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</w:rPr>
        <w:t>Однако, около 25% опрошенных затруднили оценить данную позицию, что говорит о неразвитости рынка в достаточном объеме. Число респондентов, в той или иной мере неудовлетворенных возможностью выбора, ценами и качеством товаров, работ, услуг на рынке промышленности, оказалось 28%; 21% и 20% соответственно (Рисунок 2.10)</w:t>
      </w:r>
    </w:p>
    <w:p w:rsidR="002236A4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</w:rPr>
      </w:pPr>
    </w:p>
    <w:p w:rsidR="002236A4" w:rsidRDefault="002236A4" w:rsidP="002236A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drawing>
          <wp:inline distT="0" distB="0" distL="0" distR="0">
            <wp:extent cx="5723890" cy="3218180"/>
            <wp:effectExtent l="0" t="0" r="0" b="0"/>
            <wp:docPr id="5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236A4" w:rsidRPr="002236A4" w:rsidRDefault="002236A4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 w:rsidR="00E57574">
        <w:rPr>
          <w:rFonts w:ascii="Times New Roman" w:hAnsi="Times New Roman"/>
          <w:bCs/>
          <w:sz w:val="20"/>
          <w:szCs w:val="20"/>
          <w:lang w:eastAsia="en-US" w:bidi="en-US"/>
        </w:rPr>
        <w:t>10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продукции </w:t>
      </w:r>
    </w:p>
    <w:p w:rsidR="002236A4" w:rsidRDefault="002236A4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на рынке легкой промышленности, % к опрошенным</w:t>
      </w:r>
    </w:p>
    <w:p w:rsidR="00DF6A13" w:rsidRDefault="00DF6A13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</w:p>
    <w:p w:rsidR="00DF6A13" w:rsidRPr="002236A4" w:rsidRDefault="00DF6A13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</w:p>
    <w:p w:rsidR="002236A4" w:rsidRPr="00DF6A13" w:rsidRDefault="00DF6A13" w:rsidP="002236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en-US" w:bidi="en-US"/>
        </w:rPr>
      </w:pPr>
      <w:r w:rsidRPr="00DF6A13">
        <w:rPr>
          <w:rFonts w:ascii="Times New Roman" w:hAnsi="Times New Roman"/>
          <w:b/>
          <w:sz w:val="28"/>
          <w:szCs w:val="28"/>
          <w:u w:val="single"/>
        </w:rPr>
        <w:t>Рынок обработки древесины и производства изделий из дерева</w:t>
      </w:r>
    </w:p>
    <w:p w:rsidR="002236A4" w:rsidRDefault="002236A4" w:rsidP="002236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en-US" w:bidi="en-US"/>
        </w:rPr>
      </w:pPr>
    </w:p>
    <w:p w:rsidR="00DF6A13" w:rsidRDefault="00DF6A13" w:rsidP="00DF6A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7D1">
        <w:rPr>
          <w:rFonts w:ascii="Times New Roman" w:hAnsi="Times New Roman"/>
          <w:sz w:val="28"/>
          <w:szCs w:val="28"/>
        </w:rPr>
        <w:t xml:space="preserve">Не высокая удовлетворенность рынком </w:t>
      </w:r>
      <w:r w:rsidRPr="00DF6A13">
        <w:rPr>
          <w:rFonts w:ascii="Times New Roman" w:hAnsi="Times New Roman"/>
          <w:sz w:val="28"/>
          <w:szCs w:val="28"/>
        </w:rPr>
        <w:t xml:space="preserve">обработки древесины и производства изделий из дерева </w:t>
      </w:r>
      <w:r w:rsidRPr="00EE37D1">
        <w:rPr>
          <w:rFonts w:ascii="Times New Roman" w:hAnsi="Times New Roman"/>
          <w:sz w:val="28"/>
          <w:szCs w:val="28"/>
        </w:rPr>
        <w:t xml:space="preserve">по </w:t>
      </w:r>
      <w:r w:rsidR="00AB7646">
        <w:rPr>
          <w:rFonts w:ascii="Times New Roman" w:hAnsi="Times New Roman"/>
          <w:sz w:val="28"/>
          <w:szCs w:val="28"/>
        </w:rPr>
        <w:t>3</w:t>
      </w:r>
      <w:r w:rsidRPr="00EE37D1">
        <w:rPr>
          <w:rFonts w:ascii="Times New Roman" w:hAnsi="Times New Roman"/>
          <w:sz w:val="28"/>
          <w:szCs w:val="28"/>
        </w:rPr>
        <w:t xml:space="preserve"> основным  позициям: возможность выбора, качество, уровень цен</w:t>
      </w:r>
      <w:r>
        <w:rPr>
          <w:rFonts w:ascii="Times New Roman" w:hAnsi="Times New Roman"/>
          <w:sz w:val="28"/>
          <w:szCs w:val="28"/>
        </w:rPr>
        <w:t xml:space="preserve"> (Рисунок 2.</w:t>
      </w:r>
      <w:r w:rsidR="00E771FE">
        <w:rPr>
          <w:rFonts w:ascii="Times New Roman" w:hAnsi="Times New Roman"/>
          <w:sz w:val="28"/>
          <w:szCs w:val="28"/>
        </w:rPr>
        <w:t>1</w:t>
      </w:r>
      <w:r w:rsidR="00E575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EE37D1">
        <w:rPr>
          <w:rFonts w:ascii="Times New Roman" w:hAnsi="Times New Roman"/>
          <w:sz w:val="28"/>
          <w:szCs w:val="28"/>
        </w:rPr>
        <w:t>.</w:t>
      </w:r>
    </w:p>
    <w:p w:rsidR="00DF6A13" w:rsidRDefault="00DF6A13" w:rsidP="00DF6A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A13" w:rsidRDefault="00DF6A13" w:rsidP="00DF6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58560" cy="3206115"/>
            <wp:effectExtent l="0" t="0" r="0" b="0"/>
            <wp:docPr id="61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F6A13" w:rsidRDefault="00DF6A13" w:rsidP="00DF6A13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 w:rsidR="00E771FE">
        <w:rPr>
          <w:rFonts w:ascii="Times New Roman" w:hAnsi="Times New Roman"/>
          <w:bCs/>
          <w:sz w:val="20"/>
          <w:szCs w:val="20"/>
          <w:lang w:eastAsia="en-US" w:bidi="en-US"/>
        </w:rPr>
        <w:t>1</w:t>
      </w:r>
      <w:r w:rsidR="00E57574">
        <w:rPr>
          <w:rFonts w:ascii="Times New Roman" w:hAnsi="Times New Roman"/>
          <w:bCs/>
          <w:sz w:val="20"/>
          <w:szCs w:val="20"/>
          <w:lang w:eastAsia="en-US" w:bidi="en-US"/>
        </w:rPr>
        <w:t>1</w:t>
      </w:r>
      <w:r w:rsidRPr="00EE37D1">
        <w:rPr>
          <w:rFonts w:ascii="Times New Roman" w:hAnsi="Times New Roman"/>
          <w:b/>
          <w:bCs/>
          <w:sz w:val="20"/>
          <w:szCs w:val="20"/>
          <w:lang w:eastAsia="en-US" w:bidi="en-US"/>
        </w:rPr>
        <w:t xml:space="preserve"> – </w:t>
      </w: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 xml:space="preserve">Степень </w:t>
      </w:r>
      <w:r w:rsidRPr="00E771FE">
        <w:rPr>
          <w:rFonts w:ascii="Times New Roman" w:hAnsi="Times New Roman"/>
          <w:bCs/>
          <w:sz w:val="20"/>
          <w:szCs w:val="20"/>
          <w:lang w:eastAsia="en-US" w:bidi="en-US"/>
        </w:rPr>
        <w:t xml:space="preserve">удовлетворенности потребителей характеристиками услуг на </w:t>
      </w:r>
      <w:r w:rsidRPr="00E771FE">
        <w:rPr>
          <w:rFonts w:ascii="Times New Roman" w:hAnsi="Times New Roman"/>
          <w:sz w:val="20"/>
          <w:szCs w:val="20"/>
        </w:rPr>
        <w:t>обработки древесины и производства изделий из дерева</w:t>
      </w:r>
      <w:r w:rsidRPr="00EE37D1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DF6A13" w:rsidRPr="00EE37D1" w:rsidRDefault="00DF6A13" w:rsidP="00DF6A13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</w:p>
    <w:p w:rsidR="00DF6A13" w:rsidRPr="00CC654F" w:rsidRDefault="00DF6A13" w:rsidP="00DF6A1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C654F">
        <w:rPr>
          <w:rFonts w:ascii="Times New Roman" w:hAnsi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 w:rsidR="00DF6A13" w:rsidRPr="00CC654F" w:rsidRDefault="00DF6A13" w:rsidP="002236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en-US" w:bidi="en-US"/>
        </w:rPr>
      </w:pPr>
    </w:p>
    <w:p w:rsidR="00DF6A13" w:rsidRDefault="00E771FE" w:rsidP="00DF6A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54F">
        <w:rPr>
          <w:rFonts w:ascii="Times New Roman" w:hAnsi="Times New Roman"/>
          <w:sz w:val="28"/>
          <w:szCs w:val="28"/>
        </w:rPr>
        <w:t>Качеством и уровню цен оказания</w:t>
      </w:r>
      <w:r w:rsidR="00DF6A13" w:rsidRPr="00CC654F">
        <w:rPr>
          <w:rFonts w:ascii="Times New Roman" w:hAnsi="Times New Roman"/>
          <w:sz w:val="28"/>
          <w:szCs w:val="28"/>
        </w:rPr>
        <w:t xml:space="preserve"> услуг по ремонту автотранспортных средств, </w:t>
      </w:r>
      <w:r w:rsidRPr="00CC654F">
        <w:rPr>
          <w:rFonts w:ascii="Times New Roman" w:hAnsi="Times New Roman"/>
          <w:sz w:val="28"/>
          <w:szCs w:val="28"/>
        </w:rPr>
        <w:t xml:space="preserve">скорее </w:t>
      </w:r>
      <w:r w:rsidR="00DF6A13" w:rsidRPr="00CC654F">
        <w:rPr>
          <w:rFonts w:ascii="Times New Roman" w:hAnsi="Times New Roman"/>
          <w:sz w:val="28"/>
          <w:szCs w:val="28"/>
        </w:rPr>
        <w:t xml:space="preserve">удовлетворены </w:t>
      </w:r>
      <w:r w:rsidR="00CC654F" w:rsidRPr="00CC654F">
        <w:rPr>
          <w:rFonts w:ascii="Times New Roman" w:hAnsi="Times New Roman"/>
          <w:sz w:val="28"/>
          <w:szCs w:val="28"/>
        </w:rPr>
        <w:t>19-11</w:t>
      </w:r>
      <w:r w:rsidR="00DF6A13" w:rsidRPr="00CC654F">
        <w:rPr>
          <w:rFonts w:ascii="Times New Roman" w:hAnsi="Times New Roman"/>
          <w:sz w:val="28"/>
          <w:szCs w:val="28"/>
        </w:rPr>
        <w:t>% участников опроса</w:t>
      </w:r>
      <w:r w:rsidRPr="00CC654F">
        <w:rPr>
          <w:rFonts w:ascii="Times New Roman" w:hAnsi="Times New Roman"/>
          <w:sz w:val="28"/>
          <w:szCs w:val="28"/>
        </w:rPr>
        <w:t xml:space="preserve">. </w:t>
      </w:r>
      <w:r w:rsidR="00DF6A13" w:rsidRPr="00CC654F">
        <w:rPr>
          <w:rFonts w:ascii="Times New Roman" w:hAnsi="Times New Roman"/>
          <w:sz w:val="28"/>
          <w:szCs w:val="28"/>
        </w:rPr>
        <w:t>Более точное процентное соотношение представлено в диаграмме (Рисунок 2.</w:t>
      </w:r>
      <w:r w:rsidRPr="00CC654F">
        <w:rPr>
          <w:rFonts w:ascii="Times New Roman" w:hAnsi="Times New Roman"/>
          <w:sz w:val="28"/>
          <w:szCs w:val="28"/>
        </w:rPr>
        <w:t>1</w:t>
      </w:r>
      <w:r w:rsidR="00E57574" w:rsidRPr="00CC654F">
        <w:rPr>
          <w:rFonts w:ascii="Times New Roman" w:hAnsi="Times New Roman"/>
          <w:sz w:val="28"/>
          <w:szCs w:val="28"/>
        </w:rPr>
        <w:t>2</w:t>
      </w:r>
      <w:r w:rsidR="00DF6A13" w:rsidRPr="00CC654F">
        <w:rPr>
          <w:rFonts w:ascii="Times New Roman" w:hAnsi="Times New Roman"/>
          <w:sz w:val="28"/>
          <w:szCs w:val="28"/>
        </w:rPr>
        <w:t>)</w:t>
      </w:r>
    </w:p>
    <w:p w:rsidR="00DF6A13" w:rsidRDefault="00DF6A13" w:rsidP="00DF6A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64835" cy="3218180"/>
            <wp:effectExtent l="19050" t="0" r="12065" b="1270"/>
            <wp:docPr id="6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F6A13" w:rsidRPr="007F0608" w:rsidRDefault="00DF6A13" w:rsidP="00E771FE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7F0608">
        <w:rPr>
          <w:rFonts w:ascii="Times New Roman" w:hAnsi="Times New Roman"/>
          <w:bCs/>
          <w:sz w:val="20"/>
          <w:szCs w:val="20"/>
          <w:lang w:eastAsia="en-US" w:bidi="en-US"/>
        </w:rPr>
        <w:lastRenderedPageBreak/>
        <w:t>Рисунок 2</w:t>
      </w:r>
      <w:r w:rsidR="00E771FE">
        <w:rPr>
          <w:rFonts w:ascii="Times New Roman" w:hAnsi="Times New Roman"/>
          <w:bCs/>
          <w:sz w:val="20"/>
          <w:szCs w:val="20"/>
          <w:lang w:eastAsia="en-US" w:bidi="en-US"/>
        </w:rPr>
        <w:t>.1</w:t>
      </w:r>
      <w:r w:rsidR="00E57574">
        <w:rPr>
          <w:rFonts w:ascii="Times New Roman" w:hAnsi="Times New Roman"/>
          <w:bCs/>
          <w:sz w:val="20"/>
          <w:szCs w:val="20"/>
          <w:lang w:eastAsia="en-US" w:bidi="en-US"/>
        </w:rPr>
        <w:t>2</w:t>
      </w:r>
      <w:r w:rsidRPr="007F0608">
        <w:rPr>
          <w:rFonts w:ascii="Times New Roman" w:hAnsi="Times New Roman"/>
          <w:bCs/>
          <w:sz w:val="20"/>
          <w:szCs w:val="20"/>
          <w:lang w:eastAsia="en-US" w:bidi="en-US"/>
        </w:rPr>
        <w:t xml:space="preserve"> </w:t>
      </w:r>
      <w:r w:rsidRPr="00E771FE">
        <w:rPr>
          <w:rFonts w:ascii="Times New Roman" w:hAnsi="Times New Roman"/>
          <w:bCs/>
          <w:sz w:val="20"/>
          <w:szCs w:val="20"/>
          <w:lang w:eastAsia="en-US" w:bidi="en-US"/>
        </w:rPr>
        <w:t xml:space="preserve">– Степень удовлетворенности потребителей характеристиками </w:t>
      </w:r>
      <w:r w:rsidR="00E771FE" w:rsidRPr="00E771FE">
        <w:rPr>
          <w:rFonts w:ascii="Times New Roman" w:hAnsi="Times New Roman"/>
          <w:sz w:val="20"/>
          <w:szCs w:val="20"/>
        </w:rPr>
        <w:t>рынка оказания услуг по ремонту автотранспортных средств</w:t>
      </w:r>
      <w:r w:rsidRPr="00E771FE">
        <w:rPr>
          <w:rFonts w:ascii="Times New Roman" w:hAnsi="Times New Roman"/>
          <w:bCs/>
          <w:sz w:val="20"/>
          <w:szCs w:val="20"/>
          <w:lang w:eastAsia="en-US" w:bidi="en-US"/>
        </w:rPr>
        <w:t>, % к опрошенным</w:t>
      </w:r>
    </w:p>
    <w:p w:rsidR="00DF6A13" w:rsidRDefault="00DF6A13" w:rsidP="00DF6A13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2236A4" w:rsidRPr="003E4A5B" w:rsidRDefault="002236A4" w:rsidP="00E771F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</w:pPr>
      <w:r w:rsidRPr="003E4A5B">
        <w:rPr>
          <w:rFonts w:ascii="Times New Roman" w:hAnsi="Times New Roman"/>
          <w:b/>
          <w:bCs/>
          <w:sz w:val="28"/>
          <w:szCs w:val="24"/>
          <w:u w:val="single"/>
          <w:lang w:eastAsia="en-US" w:bidi="en-US"/>
        </w:rPr>
        <w:t>Рынок жилищного строительства</w:t>
      </w:r>
    </w:p>
    <w:p w:rsidR="002236A4" w:rsidRDefault="002236A4" w:rsidP="002236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en-US" w:bidi="en-US"/>
        </w:rPr>
      </w:pPr>
    </w:p>
    <w:p w:rsidR="002236A4" w:rsidRDefault="002236A4" w:rsidP="002236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en-US" w:bidi="en-US"/>
        </w:rPr>
      </w:pPr>
      <w:r w:rsidRPr="003E20F4">
        <w:rPr>
          <w:rFonts w:ascii="Times New Roman" w:hAnsi="Times New Roman"/>
          <w:bCs/>
          <w:sz w:val="28"/>
          <w:szCs w:val="24"/>
          <w:lang w:eastAsia="en-US" w:bidi="en-US"/>
        </w:rPr>
        <w:t>Качеством рынка жилищного строительства, а также возможностью выбора, респонденты в целом скорее не удов</w:t>
      </w:r>
      <w:r w:rsidR="000E429E" w:rsidRPr="003E20F4">
        <w:rPr>
          <w:rFonts w:ascii="Times New Roman" w:hAnsi="Times New Roman"/>
          <w:bCs/>
          <w:sz w:val="28"/>
          <w:szCs w:val="24"/>
          <w:lang w:eastAsia="en-US" w:bidi="en-US"/>
        </w:rPr>
        <w:t>летворены, чем удовлетворены (27% против 17</w:t>
      </w:r>
      <w:r w:rsidR="009440A6" w:rsidRPr="003E20F4">
        <w:rPr>
          <w:rFonts w:ascii="Times New Roman" w:hAnsi="Times New Roman"/>
          <w:bCs/>
          <w:sz w:val="28"/>
          <w:szCs w:val="24"/>
          <w:lang w:eastAsia="en-US" w:bidi="en-US"/>
        </w:rPr>
        <w:t>% и 23% против 15</w:t>
      </w:r>
      <w:r w:rsidRPr="003E20F4">
        <w:rPr>
          <w:rFonts w:ascii="Times New Roman" w:hAnsi="Times New Roman"/>
          <w:bCs/>
          <w:sz w:val="28"/>
          <w:szCs w:val="24"/>
          <w:lang w:eastAsia="en-US" w:bidi="en-US"/>
        </w:rPr>
        <w:t>% соответственно). Аналогичная ситуация сложилась в части удовлетворенности уровнем цен: неудовлетворенных потребителей оказалось вдвое больше,</w:t>
      </w:r>
      <w:r w:rsidR="003E20F4">
        <w:rPr>
          <w:rFonts w:ascii="Times New Roman" w:hAnsi="Times New Roman"/>
          <w:bCs/>
          <w:sz w:val="28"/>
          <w:szCs w:val="24"/>
          <w:lang w:eastAsia="en-US" w:bidi="en-US"/>
        </w:rPr>
        <w:t xml:space="preserve"> чем удовлетворенных (23% против 9</w:t>
      </w:r>
      <w:r w:rsidRPr="003E20F4">
        <w:rPr>
          <w:rFonts w:ascii="Times New Roman" w:hAnsi="Times New Roman"/>
          <w:bCs/>
          <w:sz w:val="28"/>
          <w:szCs w:val="24"/>
          <w:lang w:eastAsia="en-US" w:bidi="en-US"/>
        </w:rPr>
        <w:t>%) (рисунок 2.1</w:t>
      </w:r>
      <w:r w:rsidR="00E57574" w:rsidRPr="003E20F4">
        <w:rPr>
          <w:rFonts w:ascii="Times New Roman" w:hAnsi="Times New Roman"/>
          <w:bCs/>
          <w:sz w:val="28"/>
          <w:szCs w:val="24"/>
          <w:lang w:eastAsia="en-US" w:bidi="en-US"/>
        </w:rPr>
        <w:t>2</w:t>
      </w:r>
      <w:r w:rsidRPr="003E20F4">
        <w:rPr>
          <w:rFonts w:ascii="Times New Roman" w:hAnsi="Times New Roman"/>
          <w:bCs/>
          <w:sz w:val="28"/>
          <w:szCs w:val="24"/>
          <w:lang w:eastAsia="en-US" w:bidi="en-US"/>
        </w:rPr>
        <w:t>).</w:t>
      </w:r>
    </w:p>
    <w:p w:rsidR="002236A4" w:rsidRPr="003E4A5B" w:rsidRDefault="002236A4" w:rsidP="002236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en-US" w:bidi="en-US"/>
        </w:rPr>
      </w:pPr>
    </w:p>
    <w:p w:rsidR="002236A4" w:rsidRPr="003E4A5B" w:rsidRDefault="002236A4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4"/>
          <w:lang w:val="en-US" w:eastAsia="en-US" w:bidi="en-US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5723890" cy="3218180"/>
            <wp:effectExtent l="0" t="0" r="0" b="0"/>
            <wp:docPr id="5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236A4" w:rsidRPr="002236A4" w:rsidRDefault="002236A4" w:rsidP="002236A4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>Рисунок 2.1</w:t>
      </w:r>
      <w:r w:rsidR="00E57574">
        <w:rPr>
          <w:rFonts w:ascii="Times New Roman" w:hAnsi="Times New Roman"/>
          <w:bCs/>
          <w:sz w:val="20"/>
          <w:szCs w:val="20"/>
          <w:lang w:eastAsia="en-US" w:bidi="en-US"/>
        </w:rPr>
        <w:t>2</w:t>
      </w:r>
      <w:r w:rsidRPr="002236A4">
        <w:rPr>
          <w:rFonts w:ascii="Times New Roman" w:hAnsi="Times New Roman"/>
          <w:bCs/>
          <w:sz w:val="20"/>
          <w:szCs w:val="20"/>
          <w:lang w:eastAsia="en-US" w:bidi="en-US"/>
        </w:rPr>
        <w:t xml:space="preserve"> – Степень удовлетворенности потребителей характеристиками  рынке жилищного строительства, % к опрошенным</w:t>
      </w:r>
    </w:p>
    <w:p w:rsidR="00070C20" w:rsidRDefault="00070C20" w:rsidP="00223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C20" w:rsidRDefault="00070C20" w:rsidP="00770E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0E5C" w:rsidRPr="00B708B4" w:rsidRDefault="00770E5C" w:rsidP="00770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7E4D">
        <w:rPr>
          <w:rFonts w:ascii="Times New Roman" w:hAnsi="Times New Roman"/>
          <w:sz w:val="24"/>
          <w:szCs w:val="24"/>
        </w:rPr>
        <w:t>Распределение ответов на вопрос «Как, по вашему мнению, изменилось количество субъектов, предоставляющих товары и услуги на следующих рынках в Красносулинском районе, в течение последних 3 лет?», % по каждому рынку</w:t>
      </w:r>
      <w:r w:rsidR="00D0434C">
        <w:rPr>
          <w:rFonts w:ascii="Times New Roman" w:hAnsi="Times New Roman"/>
          <w:sz w:val="24"/>
          <w:szCs w:val="24"/>
        </w:rPr>
        <w:t xml:space="preserve">м </w:t>
      </w:r>
    </w:p>
    <w:p w:rsidR="00770E5C" w:rsidRPr="00B708B4" w:rsidRDefault="00770E5C" w:rsidP="00770E5C">
      <w:pPr>
        <w:spacing w:after="0" w:line="240" w:lineRule="auto"/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1559"/>
        <w:gridCol w:w="1418"/>
        <w:gridCol w:w="1275"/>
        <w:gridCol w:w="1418"/>
      </w:tblGrid>
      <w:tr w:rsidR="00770E5C" w:rsidRPr="00A80726" w:rsidTr="000D35AE">
        <w:trPr>
          <w:trHeight w:val="278"/>
          <w:tblHeader/>
        </w:trPr>
        <w:tc>
          <w:tcPr>
            <w:tcW w:w="4253" w:type="dxa"/>
            <w:vMerge w:val="restart"/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Наименование рынка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Количество субъектов на рынке (объем рынка)</w:t>
            </w:r>
          </w:p>
        </w:tc>
      </w:tr>
      <w:tr w:rsidR="00770E5C" w:rsidRPr="00A80726" w:rsidTr="000D35AE">
        <w:trPr>
          <w:trHeight w:val="559"/>
          <w:tblHeader/>
        </w:trPr>
        <w:tc>
          <w:tcPr>
            <w:tcW w:w="4253" w:type="dxa"/>
            <w:vMerge/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Увеличилось</w:t>
            </w:r>
          </w:p>
        </w:tc>
        <w:tc>
          <w:tcPr>
            <w:tcW w:w="1418" w:type="dxa"/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275" w:type="dxa"/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Снизилось</w:t>
            </w:r>
          </w:p>
        </w:tc>
        <w:tc>
          <w:tcPr>
            <w:tcW w:w="1418" w:type="dxa"/>
            <w:shd w:val="clear" w:color="auto" w:fill="auto"/>
          </w:tcPr>
          <w:p w:rsidR="00770E5C" w:rsidRPr="00A80726" w:rsidRDefault="00770E5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80726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F0719C" w:rsidRPr="00A80726" w:rsidTr="00F0719C">
        <w:trPr>
          <w:trHeight w:val="413"/>
        </w:trPr>
        <w:tc>
          <w:tcPr>
            <w:tcW w:w="4253" w:type="dxa"/>
            <w:shd w:val="clear" w:color="auto" w:fill="auto"/>
          </w:tcPr>
          <w:p w:rsidR="00F0719C" w:rsidRPr="00F0719C" w:rsidRDefault="00F0719C" w:rsidP="00F07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719C" w:rsidRPr="00AF2909" w:rsidRDefault="00AD2254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AD2254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AD2254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AD2254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28,7</w:t>
            </w:r>
          </w:p>
        </w:tc>
      </w:tr>
      <w:tr w:rsidR="00F0719C" w:rsidRPr="00A80726" w:rsidTr="00F0719C">
        <w:trPr>
          <w:trHeight w:val="560"/>
        </w:trPr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719C" w:rsidRPr="00AF2909" w:rsidRDefault="00F0719C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F0719C" w:rsidRPr="00A80726" w:rsidTr="00F0719C">
        <w:trPr>
          <w:trHeight w:val="1026"/>
        </w:trPr>
        <w:tc>
          <w:tcPr>
            <w:tcW w:w="4253" w:type="dxa"/>
            <w:shd w:val="clear" w:color="auto" w:fill="auto"/>
          </w:tcPr>
          <w:p w:rsidR="00F0719C" w:rsidRPr="00F0719C" w:rsidRDefault="00F0719C" w:rsidP="000D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0719C" w:rsidRPr="00AF2909" w:rsidRDefault="006F4CF8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6F4CF8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6F4CF8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6F4CF8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</w:tr>
      <w:tr w:rsidR="00F0719C" w:rsidRPr="00A80726" w:rsidTr="00F0719C"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19C" w:rsidRPr="00AF2909" w:rsidRDefault="006F4CF8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</w:tr>
      <w:tr w:rsidR="00F0719C" w:rsidRPr="00A80726" w:rsidTr="00F0719C">
        <w:trPr>
          <w:trHeight w:val="718"/>
        </w:trPr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lastRenderedPageBreak/>
              <w:t>Рынок нефтепродуктов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719C" w:rsidRPr="00AF2909" w:rsidRDefault="005E7B50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19C" w:rsidRPr="00AF2909" w:rsidRDefault="005E7B50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4D302B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4D302B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F0719C" w:rsidRPr="00A80726" w:rsidTr="00F0719C">
        <w:trPr>
          <w:trHeight w:val="632"/>
        </w:trPr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719C" w:rsidRPr="00AF2909" w:rsidRDefault="00AE26C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19C" w:rsidRPr="00AF2909" w:rsidRDefault="00AE26C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AE26C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AE26CC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F0719C" w:rsidRPr="00A80726" w:rsidTr="00F0719C">
        <w:trPr>
          <w:trHeight w:val="644"/>
        </w:trPr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719C" w:rsidRPr="00AF2909" w:rsidRDefault="00E70DB4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D507AA" w:rsidP="00E70D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D507AA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D507AA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F0719C" w:rsidRPr="00A80726" w:rsidTr="00F0719C"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0719C" w:rsidRPr="00AF2909" w:rsidRDefault="00D507AA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19C" w:rsidRPr="00AF2909" w:rsidRDefault="00D507AA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19C" w:rsidRPr="00AF2909" w:rsidRDefault="00D507AA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D507AA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</w:tr>
      <w:tr w:rsidR="00F0719C" w:rsidRPr="00A80726" w:rsidTr="00F0719C">
        <w:trPr>
          <w:trHeight w:val="562"/>
        </w:trPr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719C" w:rsidRPr="00AF2909" w:rsidRDefault="0003283D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719C" w:rsidRPr="00AF2909" w:rsidRDefault="0003283D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03283D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03283D" w:rsidP="000D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  <w:tr w:rsidR="00F0719C" w:rsidRPr="00A80726" w:rsidTr="00F0719C">
        <w:tc>
          <w:tcPr>
            <w:tcW w:w="4253" w:type="dxa"/>
            <w:shd w:val="clear" w:color="auto" w:fill="auto"/>
          </w:tcPr>
          <w:p w:rsidR="00F0719C" w:rsidRPr="00F0719C" w:rsidRDefault="00F0719C" w:rsidP="002236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719C" w:rsidRPr="00AF2909" w:rsidRDefault="0003283D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03283D" w:rsidP="00E70D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19C" w:rsidRPr="00AF2909" w:rsidRDefault="0003283D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719C" w:rsidRPr="00AF2909" w:rsidRDefault="0003283D" w:rsidP="0022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</w:tr>
    </w:tbl>
    <w:p w:rsidR="00770E5C" w:rsidRPr="000C5522" w:rsidRDefault="00770E5C" w:rsidP="000C5522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6"/>
        </w:rPr>
      </w:pPr>
    </w:p>
    <w:p w:rsidR="00770E5C" w:rsidRPr="004362B0" w:rsidRDefault="00126623" w:rsidP="004362B0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8"/>
          <w:szCs w:val="26"/>
        </w:rPr>
      </w:pPr>
      <w:r w:rsidRPr="00B708B4">
        <w:rPr>
          <w:rFonts w:ascii="Times New Roman" w:hAnsi="Times New Roman"/>
          <w:bCs/>
          <w:i/>
          <w:sz w:val="28"/>
          <w:szCs w:val="26"/>
        </w:rPr>
        <w:tab/>
      </w:r>
    </w:p>
    <w:p w:rsidR="00F87E18" w:rsidRDefault="00B708B4" w:rsidP="00770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8B4">
        <w:rPr>
          <w:rFonts w:ascii="Times New Roman" w:hAnsi="Times New Roman"/>
          <w:sz w:val="28"/>
          <w:szCs w:val="28"/>
        </w:rPr>
        <w:t xml:space="preserve">В процессе опроса респондентам было предложено определить основные товары и услуги, на которые, по их мнению, цены в </w:t>
      </w:r>
      <w:r w:rsidR="004362B0">
        <w:rPr>
          <w:rFonts w:ascii="Times New Roman" w:hAnsi="Times New Roman"/>
          <w:sz w:val="28"/>
          <w:szCs w:val="28"/>
        </w:rPr>
        <w:t>Ростовской области</w:t>
      </w:r>
      <w:r w:rsidRPr="00B708B4">
        <w:rPr>
          <w:rFonts w:ascii="Times New Roman" w:hAnsi="Times New Roman"/>
          <w:sz w:val="28"/>
          <w:szCs w:val="28"/>
        </w:rPr>
        <w:t xml:space="preserve"> выше по сравнению с другими </w:t>
      </w:r>
      <w:r w:rsidR="004362B0">
        <w:rPr>
          <w:rFonts w:ascii="Times New Roman" w:hAnsi="Times New Roman"/>
          <w:sz w:val="28"/>
          <w:szCs w:val="28"/>
        </w:rPr>
        <w:t>регионам</w:t>
      </w:r>
      <w:r w:rsidRPr="00B708B4">
        <w:rPr>
          <w:rFonts w:ascii="Times New Roman" w:hAnsi="Times New Roman"/>
          <w:sz w:val="28"/>
          <w:szCs w:val="28"/>
        </w:rPr>
        <w:t>и. Большинством респондентом был</w:t>
      </w:r>
      <w:r w:rsidR="00AF2909">
        <w:rPr>
          <w:rFonts w:ascii="Times New Roman" w:hAnsi="Times New Roman"/>
          <w:sz w:val="28"/>
          <w:szCs w:val="28"/>
        </w:rPr>
        <w:t xml:space="preserve"> отмечен высокий уровень цен в район</w:t>
      </w:r>
      <w:r w:rsidRPr="00B708B4">
        <w:rPr>
          <w:rFonts w:ascii="Times New Roman" w:hAnsi="Times New Roman"/>
          <w:sz w:val="28"/>
          <w:szCs w:val="28"/>
        </w:rPr>
        <w:t xml:space="preserve">е на </w:t>
      </w:r>
      <w:r w:rsidR="00AF2909">
        <w:rPr>
          <w:rFonts w:ascii="Times New Roman" w:hAnsi="Times New Roman"/>
          <w:sz w:val="28"/>
          <w:szCs w:val="28"/>
        </w:rPr>
        <w:t xml:space="preserve">продукты питания </w:t>
      </w:r>
      <w:r w:rsidRPr="00B708B4">
        <w:rPr>
          <w:rFonts w:ascii="Times New Roman" w:hAnsi="Times New Roman"/>
          <w:sz w:val="28"/>
          <w:szCs w:val="28"/>
        </w:rPr>
        <w:t>(</w:t>
      </w:r>
      <w:r w:rsidR="00F069AA">
        <w:rPr>
          <w:rFonts w:ascii="Times New Roman" w:hAnsi="Times New Roman"/>
          <w:sz w:val="28"/>
          <w:szCs w:val="28"/>
        </w:rPr>
        <w:t>33</w:t>
      </w:r>
      <w:r w:rsidRPr="00B708B4">
        <w:rPr>
          <w:rFonts w:ascii="Times New Roman" w:hAnsi="Times New Roman"/>
          <w:sz w:val="28"/>
          <w:szCs w:val="28"/>
        </w:rPr>
        <w:t xml:space="preserve">%), </w:t>
      </w:r>
      <w:r w:rsidR="00036943">
        <w:rPr>
          <w:rFonts w:ascii="Times New Roman" w:hAnsi="Times New Roman"/>
          <w:sz w:val="28"/>
          <w:szCs w:val="28"/>
        </w:rPr>
        <w:t xml:space="preserve">на </w:t>
      </w:r>
      <w:r w:rsidR="00AF2909" w:rsidRPr="00B708B4">
        <w:rPr>
          <w:rFonts w:ascii="Times New Roman" w:hAnsi="Times New Roman"/>
          <w:sz w:val="28"/>
          <w:szCs w:val="28"/>
        </w:rPr>
        <w:t xml:space="preserve">жилищно-коммунальные </w:t>
      </w:r>
      <w:r w:rsidR="00AF2909" w:rsidRPr="00F87E18">
        <w:rPr>
          <w:rFonts w:ascii="Times New Roman" w:hAnsi="Times New Roman"/>
          <w:sz w:val="28"/>
          <w:szCs w:val="28"/>
        </w:rPr>
        <w:t>услуги</w:t>
      </w:r>
      <w:r w:rsidR="00036943" w:rsidRPr="00F87E18">
        <w:rPr>
          <w:rFonts w:ascii="Times New Roman" w:hAnsi="Times New Roman"/>
          <w:sz w:val="28"/>
          <w:szCs w:val="28"/>
        </w:rPr>
        <w:t xml:space="preserve"> </w:t>
      </w:r>
      <w:r w:rsidR="00F87E18" w:rsidRPr="00F87E18">
        <w:rPr>
          <w:rFonts w:ascii="Times New Roman" w:hAnsi="Times New Roman"/>
          <w:sz w:val="28"/>
          <w:szCs w:val="28"/>
        </w:rPr>
        <w:t>(</w:t>
      </w:r>
      <w:r w:rsidR="00F069AA">
        <w:rPr>
          <w:rFonts w:ascii="Times New Roman" w:hAnsi="Times New Roman"/>
          <w:sz w:val="28"/>
          <w:szCs w:val="28"/>
        </w:rPr>
        <w:t>24</w:t>
      </w:r>
      <w:r w:rsidR="00F87E18" w:rsidRPr="00F87E18">
        <w:rPr>
          <w:rFonts w:ascii="Times New Roman" w:hAnsi="Times New Roman"/>
          <w:sz w:val="28"/>
          <w:szCs w:val="28"/>
        </w:rPr>
        <w:t>%).</w:t>
      </w:r>
      <w:r w:rsidR="00F87E18">
        <w:rPr>
          <w:rFonts w:ascii="Times New Roman" w:hAnsi="Times New Roman"/>
          <w:sz w:val="28"/>
          <w:szCs w:val="28"/>
        </w:rPr>
        <w:t>(рисунок 2.</w:t>
      </w:r>
      <w:r w:rsidR="008A5FAB">
        <w:rPr>
          <w:rFonts w:ascii="Times New Roman" w:hAnsi="Times New Roman"/>
          <w:sz w:val="28"/>
          <w:szCs w:val="28"/>
        </w:rPr>
        <w:t>13</w:t>
      </w:r>
      <w:r w:rsidR="00F87E18">
        <w:rPr>
          <w:rFonts w:ascii="Times New Roman" w:hAnsi="Times New Roman"/>
          <w:sz w:val="28"/>
          <w:szCs w:val="28"/>
        </w:rPr>
        <w:t>)</w:t>
      </w:r>
    </w:p>
    <w:p w:rsidR="00F87E18" w:rsidRDefault="00BF2DFC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F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2021" cy="4441371"/>
            <wp:effectExtent l="19050" t="0" r="2342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F2DFC" w:rsidRDefault="00BF2DFC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E5C" w:rsidRPr="00F87E18" w:rsidRDefault="00770E5C" w:rsidP="00B70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7E18" w:rsidRPr="004362B0" w:rsidRDefault="00F87E18" w:rsidP="00F87E18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362B0">
        <w:rPr>
          <w:rFonts w:ascii="Times New Roman" w:hAnsi="Times New Roman"/>
          <w:bCs/>
          <w:sz w:val="20"/>
          <w:szCs w:val="20"/>
          <w:lang w:eastAsia="en-US" w:bidi="en-US"/>
        </w:rPr>
        <w:t>Рисунок 2.</w:t>
      </w:r>
      <w:r w:rsidR="008A5FAB">
        <w:rPr>
          <w:rFonts w:ascii="Times New Roman" w:hAnsi="Times New Roman"/>
          <w:bCs/>
          <w:sz w:val="20"/>
          <w:szCs w:val="20"/>
          <w:lang w:eastAsia="en-US" w:bidi="en-US"/>
        </w:rPr>
        <w:t>13</w:t>
      </w:r>
      <w:r w:rsidRPr="004362B0">
        <w:rPr>
          <w:rFonts w:ascii="Times New Roman" w:hAnsi="Times New Roman"/>
          <w:bCs/>
          <w:sz w:val="20"/>
          <w:szCs w:val="20"/>
          <w:lang w:eastAsia="en-US" w:bidi="en-US"/>
        </w:rPr>
        <w:t xml:space="preserve">– Структура товаров и услуг, на которые цены в Ростовской области выше </w:t>
      </w:r>
    </w:p>
    <w:p w:rsidR="00F87E18" w:rsidRPr="004362B0" w:rsidRDefault="00F87E18" w:rsidP="00F87E18">
      <w:pPr>
        <w:spacing w:after="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en-US" w:bidi="en-US"/>
        </w:rPr>
      </w:pPr>
      <w:r w:rsidRPr="004362B0">
        <w:rPr>
          <w:rFonts w:ascii="Times New Roman" w:hAnsi="Times New Roman"/>
          <w:bCs/>
          <w:sz w:val="20"/>
          <w:szCs w:val="20"/>
          <w:lang w:eastAsia="en-US" w:bidi="en-US"/>
        </w:rPr>
        <w:t>по сравнению с другими регионами</w:t>
      </w:r>
    </w:p>
    <w:p w:rsidR="00B708B4" w:rsidRPr="00EC01E2" w:rsidRDefault="00B708B4" w:rsidP="005A2A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70E5C" w:rsidRPr="00B6401B" w:rsidRDefault="00770E5C" w:rsidP="00770E5C">
      <w:pPr>
        <w:pStyle w:val="4"/>
        <w:spacing w:before="0" w:after="0"/>
        <w:jc w:val="center"/>
        <w:rPr>
          <w:rFonts w:ascii="Times New Roman" w:hAnsi="Times New Roman"/>
          <w:u w:val="single"/>
        </w:rPr>
      </w:pPr>
      <w:r w:rsidRPr="00B6401B">
        <w:rPr>
          <w:rFonts w:ascii="Times New Roman" w:hAnsi="Times New Roman"/>
          <w:u w:val="single"/>
        </w:rPr>
        <w:t>Оценка потребителями</w:t>
      </w:r>
    </w:p>
    <w:p w:rsidR="00770E5C" w:rsidRPr="00B6401B" w:rsidRDefault="00770E5C" w:rsidP="00770E5C">
      <w:pPr>
        <w:pStyle w:val="4"/>
        <w:spacing w:before="0" w:after="0"/>
        <w:jc w:val="center"/>
        <w:rPr>
          <w:rFonts w:ascii="Times New Roman" w:hAnsi="Times New Roman"/>
          <w:u w:val="single"/>
        </w:rPr>
      </w:pPr>
      <w:r w:rsidRPr="00B6401B">
        <w:rPr>
          <w:rFonts w:ascii="Times New Roman" w:hAnsi="Times New Roman"/>
          <w:u w:val="single"/>
        </w:rPr>
        <w:t>качества услуг субъектов естественных монополий</w:t>
      </w:r>
    </w:p>
    <w:p w:rsidR="00770E5C" w:rsidRPr="007D37E8" w:rsidRDefault="00770E5C" w:rsidP="007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highlight w:val="yellow"/>
          <w:lang w:eastAsia="en-US" w:bidi="en-US"/>
        </w:rPr>
      </w:pPr>
    </w:p>
    <w:p w:rsidR="00770E5C" w:rsidRPr="00F30175" w:rsidRDefault="00770E5C" w:rsidP="007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F30175">
        <w:rPr>
          <w:rFonts w:ascii="Times New Roman" w:hAnsi="Times New Roman"/>
          <w:sz w:val="28"/>
          <w:szCs w:val="28"/>
          <w:lang w:eastAsia="en-US" w:bidi="en-US"/>
        </w:rPr>
        <w:t xml:space="preserve">Потребителям товаров, работ и услуг </w:t>
      </w:r>
      <w:r w:rsidR="00716268" w:rsidRPr="00F30175">
        <w:rPr>
          <w:rFonts w:ascii="Times New Roman" w:hAnsi="Times New Roman"/>
          <w:sz w:val="28"/>
          <w:szCs w:val="28"/>
          <w:lang w:eastAsia="en-US" w:bidi="en-US"/>
        </w:rPr>
        <w:t>Красносулинского района</w:t>
      </w:r>
      <w:r w:rsidRPr="00F30175">
        <w:rPr>
          <w:rFonts w:ascii="Times New Roman" w:hAnsi="Times New Roman"/>
          <w:sz w:val="28"/>
          <w:szCs w:val="28"/>
          <w:lang w:eastAsia="en-US" w:bidi="en-US"/>
        </w:rPr>
        <w:t xml:space="preserve"> было предложено оценить качество услуг субъектов естественных монополий (рисунок 2.</w:t>
      </w:r>
      <w:r w:rsidR="004362B0" w:rsidRPr="00F30175">
        <w:rPr>
          <w:rFonts w:ascii="Times New Roman" w:hAnsi="Times New Roman"/>
          <w:sz w:val="28"/>
          <w:szCs w:val="28"/>
          <w:lang w:eastAsia="en-US" w:bidi="en-US"/>
        </w:rPr>
        <w:t>5</w:t>
      </w:r>
      <w:r w:rsidRPr="00F30175">
        <w:rPr>
          <w:rFonts w:ascii="Times New Roman" w:hAnsi="Times New Roman"/>
          <w:sz w:val="28"/>
          <w:szCs w:val="28"/>
          <w:lang w:eastAsia="en-US" w:bidi="en-US"/>
        </w:rPr>
        <w:t>).</w:t>
      </w:r>
    </w:p>
    <w:p w:rsidR="00770E5C" w:rsidRDefault="001B291F" w:rsidP="007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  <w:r w:rsidRPr="00B00544">
        <w:rPr>
          <w:rFonts w:ascii="Times New Roman" w:hAnsi="Times New Roman"/>
          <w:sz w:val="28"/>
          <w:szCs w:val="24"/>
          <w:lang w:eastAsia="en-US" w:bidi="en-US"/>
        </w:rPr>
        <w:t>Согласно проведенно</w:t>
      </w:r>
      <w:r w:rsidR="00AD2254" w:rsidRPr="00B00544">
        <w:rPr>
          <w:rFonts w:ascii="Times New Roman" w:hAnsi="Times New Roman"/>
          <w:sz w:val="28"/>
          <w:szCs w:val="24"/>
          <w:lang w:eastAsia="en-US" w:bidi="en-US"/>
        </w:rPr>
        <w:t>му мониторингу</w:t>
      </w:r>
      <w:r w:rsidRPr="00B00544">
        <w:rPr>
          <w:rFonts w:ascii="Times New Roman" w:hAnsi="Times New Roman"/>
          <w:sz w:val="28"/>
          <w:szCs w:val="24"/>
          <w:lang w:eastAsia="en-US" w:bidi="en-US"/>
        </w:rPr>
        <w:t>, мнения</w:t>
      </w:r>
      <w:r w:rsidR="00770E5C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опрошенных </w:t>
      </w:r>
      <w:r w:rsidR="00716268" w:rsidRPr="00B00544">
        <w:rPr>
          <w:rFonts w:ascii="Times New Roman" w:hAnsi="Times New Roman"/>
          <w:sz w:val="28"/>
          <w:szCs w:val="24"/>
          <w:lang w:eastAsia="en-US" w:bidi="en-US"/>
        </w:rPr>
        <w:t xml:space="preserve">разделились в среднем поровну среди </w:t>
      </w:r>
      <w:r w:rsidR="00770E5C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услуг</w:t>
      </w:r>
      <w:r w:rsidR="00716268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</w:t>
      </w:r>
      <w:r w:rsidR="00770E5C" w:rsidRPr="00B00544">
        <w:rPr>
          <w:rFonts w:ascii="Times New Roman" w:hAnsi="Times New Roman"/>
          <w:sz w:val="28"/>
          <w:szCs w:val="24"/>
          <w:lang w:eastAsia="en-US" w:bidi="en-US"/>
        </w:rPr>
        <w:t xml:space="preserve">практически всех естественных монополий, за исключением услуг по водоочистке. При этом наибольшую удовлетворенность, респонденты выразили по услугам </w:t>
      </w:r>
      <w:r w:rsidR="00F30175" w:rsidRPr="00B00544">
        <w:rPr>
          <w:rFonts w:ascii="Times New Roman" w:hAnsi="Times New Roman"/>
          <w:sz w:val="28"/>
          <w:szCs w:val="24"/>
          <w:lang w:eastAsia="en-US" w:bidi="en-US"/>
        </w:rPr>
        <w:t>телефонной</w:t>
      </w:r>
      <w:r w:rsidR="00D82D24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связи</w:t>
      </w:r>
      <w:r w:rsidR="00770E5C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(</w:t>
      </w:r>
      <w:r w:rsidR="00F30175" w:rsidRPr="00B00544">
        <w:rPr>
          <w:rFonts w:ascii="Times New Roman" w:hAnsi="Times New Roman"/>
          <w:sz w:val="28"/>
          <w:szCs w:val="24"/>
          <w:lang w:eastAsia="en-US" w:bidi="en-US"/>
        </w:rPr>
        <w:t>более 6</w:t>
      </w:r>
      <w:r w:rsidR="00D82D24" w:rsidRPr="00B00544">
        <w:rPr>
          <w:rFonts w:ascii="Times New Roman" w:hAnsi="Times New Roman"/>
          <w:sz w:val="28"/>
          <w:szCs w:val="24"/>
          <w:lang w:eastAsia="en-US" w:bidi="en-US"/>
        </w:rPr>
        <w:t>0%),</w:t>
      </w:r>
      <w:r w:rsidR="00770E5C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</w:t>
      </w:r>
      <w:r w:rsidR="00F30175" w:rsidRPr="00B00544">
        <w:rPr>
          <w:rFonts w:ascii="Times New Roman" w:hAnsi="Times New Roman"/>
          <w:sz w:val="28"/>
          <w:szCs w:val="24"/>
          <w:lang w:eastAsia="en-US" w:bidi="en-US"/>
        </w:rPr>
        <w:t>почты</w:t>
      </w:r>
      <w:r w:rsidR="00770E5C" w:rsidRPr="00B00544">
        <w:rPr>
          <w:rFonts w:ascii="Times New Roman" w:hAnsi="Times New Roman"/>
          <w:sz w:val="28"/>
          <w:szCs w:val="24"/>
          <w:lang w:eastAsia="en-US" w:bidi="en-US"/>
        </w:rPr>
        <w:t xml:space="preserve"> (</w:t>
      </w:r>
      <w:r w:rsidR="00F30175" w:rsidRPr="00B00544">
        <w:rPr>
          <w:rFonts w:ascii="Times New Roman" w:hAnsi="Times New Roman"/>
          <w:sz w:val="28"/>
          <w:szCs w:val="24"/>
          <w:lang w:eastAsia="en-US" w:bidi="en-US"/>
        </w:rPr>
        <w:t xml:space="preserve">более </w:t>
      </w:r>
      <w:r w:rsidR="00B00544" w:rsidRPr="00B00544">
        <w:rPr>
          <w:rFonts w:ascii="Times New Roman" w:hAnsi="Times New Roman"/>
          <w:sz w:val="28"/>
          <w:szCs w:val="24"/>
          <w:lang w:eastAsia="en-US" w:bidi="en-US"/>
        </w:rPr>
        <w:t>60</w:t>
      </w:r>
      <w:r w:rsidR="00D82D24" w:rsidRPr="00B00544">
        <w:rPr>
          <w:rFonts w:ascii="Times New Roman" w:hAnsi="Times New Roman"/>
          <w:sz w:val="28"/>
          <w:szCs w:val="24"/>
          <w:lang w:eastAsia="en-US" w:bidi="en-US"/>
        </w:rPr>
        <w:t>%)</w:t>
      </w:r>
      <w:r w:rsidR="00B00544" w:rsidRPr="00B00544">
        <w:rPr>
          <w:rFonts w:ascii="Times New Roman" w:hAnsi="Times New Roman"/>
          <w:sz w:val="28"/>
          <w:szCs w:val="24"/>
          <w:lang w:eastAsia="en-US" w:bidi="en-US"/>
        </w:rPr>
        <w:t>.</w:t>
      </w:r>
    </w:p>
    <w:p w:rsidR="00770E5C" w:rsidRPr="003E4A5B" w:rsidRDefault="00042D56" w:rsidP="007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  <w:r w:rsidRPr="00042D56"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5462459" cy="4310742"/>
            <wp:effectExtent l="19050" t="0" r="23941" b="0"/>
            <wp:docPr id="4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70E5C" w:rsidRPr="003E4A5B" w:rsidRDefault="00770E5C" w:rsidP="00770E5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val="en-US" w:eastAsia="en-US" w:bidi="en-US"/>
        </w:rPr>
      </w:pPr>
    </w:p>
    <w:p w:rsidR="00770E5C" w:rsidRPr="008A5FAB" w:rsidRDefault="00770E5C" w:rsidP="00770E5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8A5FAB">
        <w:rPr>
          <w:rFonts w:ascii="Times New Roman" w:hAnsi="Times New Roman"/>
          <w:sz w:val="20"/>
          <w:szCs w:val="20"/>
          <w:lang w:eastAsia="en-US" w:bidi="en-US"/>
        </w:rPr>
        <w:t>Рисунок 2.</w:t>
      </w:r>
      <w:r w:rsidR="008A5FAB" w:rsidRPr="008A5FAB">
        <w:rPr>
          <w:rFonts w:ascii="Times New Roman" w:hAnsi="Times New Roman"/>
          <w:sz w:val="20"/>
          <w:szCs w:val="20"/>
          <w:lang w:eastAsia="en-US" w:bidi="en-US"/>
        </w:rPr>
        <w:t>14</w:t>
      </w:r>
      <w:r w:rsidRPr="008A5FAB">
        <w:rPr>
          <w:rFonts w:ascii="Times New Roman" w:hAnsi="Times New Roman"/>
          <w:sz w:val="20"/>
          <w:szCs w:val="20"/>
          <w:lang w:eastAsia="en-US" w:bidi="en-US"/>
        </w:rPr>
        <w:t xml:space="preserve"> – Оценка качества услуг субъектов естественных монополий, </w:t>
      </w:r>
    </w:p>
    <w:p w:rsidR="00770E5C" w:rsidRPr="008A5FAB" w:rsidRDefault="00770E5C" w:rsidP="00770E5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en-US" w:bidi="en-US"/>
        </w:rPr>
      </w:pPr>
      <w:r w:rsidRPr="008A5FAB">
        <w:rPr>
          <w:rFonts w:ascii="Times New Roman" w:hAnsi="Times New Roman"/>
          <w:sz w:val="20"/>
          <w:szCs w:val="20"/>
          <w:lang w:eastAsia="en-US" w:bidi="en-US"/>
        </w:rPr>
        <w:t>в % от числа опрошенных</w:t>
      </w:r>
    </w:p>
    <w:p w:rsidR="00770E5C" w:rsidRPr="00F33343" w:rsidRDefault="00770E5C" w:rsidP="00770E5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en-US" w:bidi="en-US"/>
        </w:rPr>
      </w:pPr>
    </w:p>
    <w:p w:rsidR="000E7F40" w:rsidRDefault="00770E5C" w:rsidP="007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Важно отметить, что неудовлетворенных услугами по водоочистке оказалось </w:t>
      </w:r>
      <w:r w:rsidR="000E7F40">
        <w:rPr>
          <w:rFonts w:ascii="Times New Roman" w:hAnsi="Times New Roman"/>
          <w:sz w:val="28"/>
          <w:szCs w:val="24"/>
          <w:lang w:eastAsia="en-US" w:bidi="en-US"/>
        </w:rPr>
        <w:t>половина</w:t>
      </w: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 из числа опрошенных (</w:t>
      </w:r>
      <w:r w:rsidR="000E7F40">
        <w:rPr>
          <w:rFonts w:ascii="Times New Roman" w:hAnsi="Times New Roman"/>
          <w:sz w:val="28"/>
          <w:szCs w:val="24"/>
          <w:lang w:eastAsia="en-US" w:bidi="en-US"/>
        </w:rPr>
        <w:t>50%)</w:t>
      </w: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. В части предоставляемых услуг по водоснабжению и водоотведению мнения респондентов разделились практически поровну. Так, в большей мере </w:t>
      </w:r>
      <w:r w:rsidR="000E7F40">
        <w:rPr>
          <w:rFonts w:ascii="Times New Roman" w:hAnsi="Times New Roman"/>
          <w:sz w:val="28"/>
          <w:szCs w:val="24"/>
          <w:lang w:eastAsia="en-US" w:bidi="en-US"/>
        </w:rPr>
        <w:t xml:space="preserve">не </w:t>
      </w: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удовлетворительно оценили качество данных услуг 45% потребителей, а </w:t>
      </w:r>
      <w:r w:rsidR="000E7F40">
        <w:rPr>
          <w:rFonts w:ascii="Times New Roman" w:hAnsi="Times New Roman"/>
          <w:sz w:val="28"/>
          <w:szCs w:val="24"/>
          <w:lang w:eastAsia="en-US" w:bidi="en-US"/>
        </w:rPr>
        <w:t>41,6</w:t>
      </w:r>
      <w:r w:rsidRPr="003E4A5B">
        <w:rPr>
          <w:rFonts w:ascii="Times New Roman" w:hAnsi="Times New Roman"/>
          <w:sz w:val="28"/>
          <w:szCs w:val="24"/>
          <w:lang w:eastAsia="en-US" w:bidi="en-US"/>
        </w:rPr>
        <w:t xml:space="preserve">% высказали противоположное мнение. </w:t>
      </w:r>
    </w:p>
    <w:p w:rsidR="000E7F40" w:rsidRDefault="000E7F40" w:rsidP="00770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</w:p>
    <w:p w:rsidR="00913141" w:rsidRDefault="00913141" w:rsidP="00B40B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eastAsia="en-US" w:bidi="en-US"/>
        </w:rPr>
      </w:pPr>
    </w:p>
    <w:p w:rsidR="00896417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37"/>
        <w:jc w:val="both"/>
        <w:rPr>
          <w:rFonts w:cs="Calibri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Для улучшения состояния конкуренции на рынках товаров, работ и услуг Администрацией Красносулинского района на постоянной основе оказывается информационно - консультационная поддержка по вопросам поддержки предпринимательства. В 2021 году за консультационной помощью в администр</w:t>
      </w:r>
      <w:r w:rsidR="00A743E4">
        <w:rPr>
          <w:rFonts w:ascii="Times New Roman CYR" w:hAnsi="Times New Roman CYR" w:cs="Times New Roman CYR"/>
          <w:sz w:val="28"/>
          <w:szCs w:val="28"/>
          <w:highlight w:val="white"/>
        </w:rPr>
        <w:t>ацию района обратились более 150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субъектов малого и среднего предпринимательства .</w:t>
      </w:r>
    </w:p>
    <w:p w:rsidR="00A743E4" w:rsidRDefault="00896417" w:rsidP="00A74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 CYR" w:hAnsi="Times New Roman CYR" w:cs="Times New Roman CYR"/>
          <w:sz w:val="28"/>
          <w:szCs w:val="28"/>
        </w:rPr>
      </w:pPr>
      <w:r w:rsidRPr="00A743E4">
        <w:rPr>
          <w:rFonts w:ascii="Times New Roman CYR" w:hAnsi="Times New Roman CYR" w:cs="Times New Roman CYR"/>
          <w:sz w:val="28"/>
          <w:szCs w:val="28"/>
        </w:rPr>
        <w:t xml:space="preserve">В 2021 году по линии социальной защиты населения была активизирована работа по заключению с гражданами с доходами ниже прожиточного минимума социальных контрактов на ведение деятельности в качестве ИП или самозанятых. Всего по данному направлению получили поддержку 44 человека. </w:t>
      </w:r>
    </w:p>
    <w:p w:rsidR="00896417" w:rsidRPr="00556B10" w:rsidRDefault="00896417" w:rsidP="00556B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 CYR" w:hAnsi="Times New Roman CYR" w:cs="Times New Roman CYR"/>
          <w:sz w:val="28"/>
          <w:szCs w:val="28"/>
        </w:rPr>
      </w:pPr>
      <w:r w:rsidRPr="00556B10">
        <w:rPr>
          <w:rFonts w:ascii="Times New Roman CYR" w:hAnsi="Times New Roman CYR" w:cs="Times New Roman CYR"/>
          <w:sz w:val="28"/>
          <w:szCs w:val="28"/>
        </w:rPr>
        <w:t xml:space="preserve">В рамках проведения мониторинга проведены опросы, анкетирование на бумажном носителе, в сети </w:t>
      </w:r>
      <w:r w:rsidRPr="00556B10">
        <w:rPr>
          <w:rFonts w:ascii="Times New Roman" w:hAnsi="Times New Roman"/>
          <w:sz w:val="28"/>
          <w:szCs w:val="28"/>
        </w:rPr>
        <w:t>«</w:t>
      </w:r>
      <w:r w:rsidRPr="00556B10">
        <w:rPr>
          <w:rFonts w:ascii="Times New Roman CYR" w:hAnsi="Times New Roman CYR" w:cs="Times New Roman CYR"/>
          <w:sz w:val="28"/>
          <w:szCs w:val="28"/>
        </w:rPr>
        <w:t>Интернет</w:t>
      </w:r>
      <w:r w:rsidRPr="00556B10">
        <w:rPr>
          <w:rFonts w:ascii="Times New Roman" w:hAnsi="Times New Roman"/>
          <w:sz w:val="28"/>
          <w:szCs w:val="28"/>
        </w:rPr>
        <w:t xml:space="preserve">». </w:t>
      </w:r>
      <w:r w:rsidRPr="00556B10">
        <w:rPr>
          <w:rFonts w:ascii="Times New Roman CYR" w:hAnsi="Times New Roman CYR" w:cs="Times New Roman CYR"/>
          <w:sz w:val="28"/>
          <w:szCs w:val="28"/>
        </w:rPr>
        <w:t>Всего при проведении м</w:t>
      </w:r>
      <w:r w:rsidR="00A743E4" w:rsidRPr="00556B10">
        <w:rPr>
          <w:rFonts w:ascii="Times New Roman CYR" w:hAnsi="Times New Roman CYR" w:cs="Times New Roman CYR"/>
          <w:sz w:val="28"/>
          <w:szCs w:val="28"/>
        </w:rPr>
        <w:t>о</w:t>
      </w:r>
      <w:r w:rsidR="002625A6">
        <w:rPr>
          <w:rFonts w:ascii="Times New Roman CYR" w:hAnsi="Times New Roman CYR" w:cs="Times New Roman CYR"/>
          <w:sz w:val="28"/>
          <w:szCs w:val="28"/>
        </w:rPr>
        <w:t>ниторинга было задействовано 139</w:t>
      </w:r>
      <w:r w:rsidR="00A743E4" w:rsidRPr="00556B10">
        <w:rPr>
          <w:rFonts w:ascii="Times New Roman CYR" w:hAnsi="Times New Roman CYR" w:cs="Times New Roman CYR"/>
          <w:sz w:val="28"/>
          <w:szCs w:val="28"/>
        </w:rPr>
        <w:t xml:space="preserve"> хозяйствующих субъек</w:t>
      </w:r>
      <w:r w:rsidR="002625A6">
        <w:rPr>
          <w:rFonts w:ascii="Times New Roman CYR" w:hAnsi="Times New Roman CYR" w:cs="Times New Roman CYR"/>
          <w:sz w:val="28"/>
          <w:szCs w:val="28"/>
        </w:rPr>
        <w:t>та (субъектов МСП) и 110</w:t>
      </w:r>
      <w:r w:rsidRPr="00556B10">
        <w:rPr>
          <w:rFonts w:ascii="Times New Roman CYR" w:hAnsi="Times New Roman CYR" w:cs="Times New Roman CYR"/>
          <w:sz w:val="28"/>
          <w:szCs w:val="28"/>
        </w:rPr>
        <w:t xml:space="preserve"> потребителей товаров и услуг. </w:t>
      </w:r>
    </w:p>
    <w:p w:rsidR="00896417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A21A3">
        <w:rPr>
          <w:rFonts w:ascii="Times New Roman CYR" w:hAnsi="Times New Roman CYR" w:cs="Times New Roman CYR"/>
          <w:sz w:val="28"/>
          <w:szCs w:val="28"/>
        </w:rPr>
        <w:t xml:space="preserve">В анкетировании приняли участие потребители товаров и услуг Красносулинского района, относящиеся к разным возрастным категориям и социальному статусу. </w:t>
      </w:r>
    </w:p>
    <w:p w:rsidR="001002EB" w:rsidRPr="001002EB" w:rsidRDefault="001002EB" w:rsidP="001002E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Результаты мониторинга являются основанием для планирования мероприятий по содействию развитию конкуренции в рамках реализации плана мероприятий (</w:t>
      </w:r>
      <w:r w:rsidRPr="00896417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дорожной карты</w:t>
      </w:r>
      <w:r w:rsidRPr="00896417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 CYR" w:hAnsi="Times New Roman CYR" w:cs="Times New Roman CYR"/>
          <w:sz w:val="28"/>
          <w:szCs w:val="28"/>
        </w:rPr>
        <w:t>по содействию развитию конкуренции в Красносулинском районе.</w:t>
      </w:r>
    </w:p>
    <w:p w:rsidR="00896417" w:rsidRPr="004A21A3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21A3">
        <w:rPr>
          <w:rFonts w:ascii="Times New Roman CYR" w:hAnsi="Times New Roman CYR" w:cs="Times New Roman CYR"/>
          <w:sz w:val="28"/>
          <w:szCs w:val="28"/>
        </w:rPr>
        <w:t>Мнения опрошенных представителей потребителей товаров, работ и услуг Красносулинского района отражают нижеуказанные тенденции состояния и динамики конкурентной среды.</w:t>
      </w:r>
    </w:p>
    <w:p w:rsidR="003C7F96" w:rsidRDefault="00896417" w:rsidP="002C63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78D0">
        <w:rPr>
          <w:rFonts w:ascii="Times New Roman CYR" w:hAnsi="Times New Roman CYR" w:cs="Times New Roman CYR"/>
          <w:sz w:val="28"/>
          <w:szCs w:val="28"/>
        </w:rPr>
        <w:t>В ц</w:t>
      </w:r>
      <w:r w:rsidR="00D478D0" w:rsidRPr="00D478D0">
        <w:rPr>
          <w:rFonts w:ascii="Times New Roman CYR" w:hAnsi="Times New Roman CYR" w:cs="Times New Roman CYR"/>
          <w:sz w:val="28"/>
          <w:szCs w:val="28"/>
        </w:rPr>
        <w:t>елом респонденты полагают, что 4</w:t>
      </w:r>
      <w:r w:rsidRPr="00D478D0">
        <w:rPr>
          <w:rFonts w:ascii="Times New Roman CYR" w:hAnsi="Times New Roman CYR" w:cs="Times New Roman CYR"/>
          <w:sz w:val="28"/>
          <w:szCs w:val="28"/>
        </w:rPr>
        <w:t xml:space="preserve"> из 10 анализируемых рынков признаются подавляющим большинством опрошенных (не менее половины) как не развитые в части количества организаций, представляющих продукцию (товары, работы, услуги) на рынках. </w:t>
      </w:r>
    </w:p>
    <w:p w:rsidR="00896417" w:rsidRPr="00AE2A6C" w:rsidRDefault="00896417" w:rsidP="002C63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2E1841">
        <w:rPr>
          <w:rFonts w:ascii="Times New Roman CYR" w:hAnsi="Times New Roman CYR" w:cs="Times New Roman CYR"/>
          <w:sz w:val="28"/>
          <w:szCs w:val="28"/>
        </w:rPr>
        <w:t xml:space="preserve">Согласно данным опроса потребителей, превосходящий рост числа субъектов, предоставляющих товары и услуги, за последние 3 года зафиксирован на рынке </w:t>
      </w:r>
      <w:r w:rsidR="002E1841">
        <w:rPr>
          <w:rFonts w:ascii="Times New Roman CYR" w:hAnsi="Times New Roman CYR" w:cs="Times New Roman CYR"/>
          <w:sz w:val="28"/>
          <w:szCs w:val="28"/>
        </w:rPr>
        <w:t>м</w:t>
      </w:r>
      <w:r w:rsidR="00D84A16">
        <w:rPr>
          <w:rFonts w:ascii="Times New Roman CYR" w:hAnsi="Times New Roman CYR" w:cs="Times New Roman CYR"/>
          <w:sz w:val="28"/>
          <w:szCs w:val="28"/>
        </w:rPr>
        <w:t>едицинских, почтовых услуг, а также на рынке лекарственных препаратов</w:t>
      </w:r>
      <w:r w:rsidR="00072F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E1841">
        <w:rPr>
          <w:rFonts w:ascii="Times New Roman CYR" w:hAnsi="Times New Roman CYR" w:cs="Times New Roman CYR"/>
          <w:sz w:val="28"/>
          <w:szCs w:val="28"/>
        </w:rPr>
        <w:t>на территории субъекта Российской Федерации. Более всего ощущалось снижение конкуренции на рынке обработки древесины и производства изделий из дерева.</w:t>
      </w:r>
    </w:p>
    <w:p w:rsidR="00896417" w:rsidRPr="006E5813" w:rsidRDefault="00896417" w:rsidP="002C63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5813">
        <w:rPr>
          <w:rFonts w:ascii="Times New Roman CYR" w:hAnsi="Times New Roman CYR" w:cs="Times New Roman CYR"/>
          <w:sz w:val="28"/>
          <w:szCs w:val="28"/>
        </w:rPr>
        <w:t xml:space="preserve">В процесс опроса респондентам было предложено назвать основные товары и услуги, на которые, по их мнению, цены в Ростовской области выше по сравнению с другими регионами. Большинством респондентом был отмечен высокий уровень цен в Ростовской области на продукты питания, </w:t>
      </w:r>
      <w:r w:rsidR="006E5813" w:rsidRPr="006E5813">
        <w:rPr>
          <w:rFonts w:ascii="Times New Roman CYR" w:hAnsi="Times New Roman CYR" w:cs="Times New Roman CYR"/>
          <w:sz w:val="28"/>
          <w:szCs w:val="28"/>
        </w:rPr>
        <w:t>жилищно-коммунальные</w:t>
      </w:r>
      <w:r w:rsidRPr="006E5813">
        <w:rPr>
          <w:rFonts w:ascii="Times New Roman CYR" w:hAnsi="Times New Roman CYR" w:cs="Times New Roman CYR"/>
          <w:sz w:val="28"/>
          <w:szCs w:val="28"/>
        </w:rPr>
        <w:t xml:space="preserve"> услуги и бензин.</w:t>
      </w:r>
    </w:p>
    <w:p w:rsidR="00896417" w:rsidRPr="006E5813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5813">
        <w:rPr>
          <w:rFonts w:ascii="Times New Roman CYR" w:hAnsi="Times New Roman CYR" w:cs="Times New Roman CYR"/>
          <w:sz w:val="28"/>
          <w:szCs w:val="28"/>
        </w:rPr>
        <w:t xml:space="preserve">В результате оценки качества официальной информации о состоянии конкурентной среды на рынках товаров и услуг Ростовской области и деятельности по содействию развитию конкуренции, размещаемой </w:t>
      </w:r>
      <w:r w:rsidRPr="006E5813">
        <w:rPr>
          <w:rFonts w:ascii="Times New Roman CYR" w:hAnsi="Times New Roman CYR" w:cs="Times New Roman CYR"/>
          <w:sz w:val="28"/>
          <w:szCs w:val="28"/>
        </w:rPr>
        <w:br/>
        <w:t>в открытом доступе доля опрошенных, в большей мере удовлетворенных уровнем понятности, доступности и удобством получения официальной информации, существенно превысила долю неудовлетворенных респондентов по данным критериям.</w:t>
      </w:r>
    </w:p>
    <w:p w:rsidR="00896417" w:rsidRPr="006E5813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E5813">
        <w:rPr>
          <w:rFonts w:ascii="Times New Roman CYR" w:hAnsi="Times New Roman CYR" w:cs="Times New Roman CYR"/>
          <w:sz w:val="28"/>
          <w:szCs w:val="28"/>
        </w:rPr>
        <w:t xml:space="preserve">По итогам оценки респондентами качества услуг субъектов естественных </w:t>
      </w:r>
      <w:r w:rsidRPr="006E5813">
        <w:rPr>
          <w:rFonts w:ascii="Times New Roman CYR" w:hAnsi="Times New Roman CYR" w:cs="Times New Roman CYR"/>
          <w:sz w:val="28"/>
          <w:szCs w:val="28"/>
        </w:rPr>
        <w:lastRenderedPageBreak/>
        <w:t>монополий большая часть респондентов оказалась в большей мере удовлетворена услугами практически всех естественных монополий, за исключением услуг по водоснабжению, водоотведению, водоочистке и услуг газоснабжения,  а также электроснабжения и теплоснабжения. Есть вероятность того, что это результат повышения тарифов ЖКХ.</w:t>
      </w:r>
      <w:r w:rsidR="006E5813" w:rsidRPr="006E58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E5813">
        <w:rPr>
          <w:rFonts w:ascii="Times New Roman CYR" w:hAnsi="Times New Roman CYR" w:cs="Times New Roman CYR"/>
          <w:sz w:val="28"/>
          <w:szCs w:val="28"/>
        </w:rPr>
        <w:t>При этом прослеживается наибольшая удовлетворенность услугами почтовой и телефонной связи.</w:t>
      </w:r>
    </w:p>
    <w:p w:rsidR="00896417" w:rsidRPr="00035752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35752">
        <w:rPr>
          <w:rFonts w:ascii="Times New Roman CYR" w:hAnsi="Times New Roman CYR" w:cs="Times New Roman CYR"/>
          <w:sz w:val="28"/>
          <w:szCs w:val="28"/>
        </w:rPr>
        <w:t>Потребители Красносулинского района</w:t>
      </w:r>
      <w:r w:rsidR="00035752" w:rsidRPr="00035752">
        <w:rPr>
          <w:rFonts w:ascii="Times New Roman CYR" w:hAnsi="Times New Roman CYR" w:cs="Times New Roman CYR"/>
          <w:sz w:val="28"/>
          <w:szCs w:val="28"/>
        </w:rPr>
        <w:t xml:space="preserve"> редко </w:t>
      </w:r>
      <w:r w:rsidR="007568B1" w:rsidRPr="00035752">
        <w:rPr>
          <w:rFonts w:ascii="Times New Roman CYR" w:hAnsi="Times New Roman CYR" w:cs="Times New Roman CYR"/>
          <w:sz w:val="28"/>
          <w:szCs w:val="28"/>
        </w:rPr>
        <w:t>обращаются</w:t>
      </w:r>
      <w:r w:rsidRPr="00035752">
        <w:rPr>
          <w:rFonts w:ascii="Times New Roman CYR" w:hAnsi="Times New Roman CYR" w:cs="Times New Roman CYR"/>
          <w:sz w:val="28"/>
          <w:szCs w:val="28"/>
        </w:rPr>
        <w:t xml:space="preserve"> за защитой своих прав по характери</w:t>
      </w:r>
      <w:r w:rsidR="002625A6">
        <w:rPr>
          <w:rFonts w:ascii="Times New Roman CYR" w:hAnsi="Times New Roman CYR" w:cs="Times New Roman CYR"/>
          <w:sz w:val="28"/>
          <w:szCs w:val="28"/>
        </w:rPr>
        <w:t xml:space="preserve">стикам товаров и услуг. Лишь 2,3 </w:t>
      </w:r>
      <w:r w:rsidRPr="00035752">
        <w:rPr>
          <w:rFonts w:ascii="Times New Roman CYR" w:hAnsi="Times New Roman CYR" w:cs="Times New Roman CYR"/>
          <w:sz w:val="28"/>
          <w:szCs w:val="28"/>
        </w:rPr>
        <w:t>% опрошенных ответили положительно.</w:t>
      </w:r>
    </w:p>
    <w:p w:rsidR="00896417" w:rsidRPr="00D40193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0193">
        <w:rPr>
          <w:rFonts w:ascii="Times New Roman CYR" w:hAnsi="Times New Roman CYR" w:cs="Times New Roman CYR"/>
          <w:sz w:val="28"/>
          <w:szCs w:val="28"/>
        </w:rPr>
        <w:t>В качестве основных направлений развития конкурентной среды в Красносулинском районе большинством субъектов предпринимательской деятельности было предложено установить контроль над ростом цен и юрид</w:t>
      </w:r>
      <w:r w:rsidR="00D40193" w:rsidRPr="00D40193">
        <w:rPr>
          <w:rFonts w:ascii="Times New Roman CYR" w:hAnsi="Times New Roman CYR" w:cs="Times New Roman CYR"/>
          <w:sz w:val="28"/>
          <w:szCs w:val="28"/>
        </w:rPr>
        <w:t>ическая защита предпринимателей.</w:t>
      </w:r>
    </w:p>
    <w:p w:rsidR="00896417" w:rsidRPr="00D40193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 CYR" w:hAnsi="Times New Roman CYR" w:cs="Times New Roman CYR"/>
          <w:sz w:val="28"/>
          <w:szCs w:val="28"/>
        </w:rPr>
      </w:pPr>
      <w:r w:rsidRPr="00D40193">
        <w:rPr>
          <w:rFonts w:ascii="Times New Roman CYR" w:hAnsi="Times New Roman CYR" w:cs="Times New Roman CYR"/>
          <w:sz w:val="28"/>
          <w:szCs w:val="28"/>
        </w:rPr>
        <w:t>Отсутствие изменений в числе конкурентов среди изучаемых рынков, а именно: Рынок услуг дополнительного образования детей, рынок медицинских услуг, рынок услуг розничной торговли лекарственными препаратами, медицинскими изделиями и сопутствующими товарами, рынок добычи общераспространенных полезных ископаемых на участках недр местного значения, отметило  бол</w:t>
      </w:r>
      <w:r w:rsidR="00D40193" w:rsidRPr="00D40193">
        <w:rPr>
          <w:rFonts w:ascii="Times New Roman CYR" w:hAnsi="Times New Roman CYR" w:cs="Times New Roman CYR"/>
          <w:sz w:val="28"/>
          <w:szCs w:val="28"/>
        </w:rPr>
        <w:t>ьшинство потребителей</w:t>
      </w:r>
      <w:r w:rsidRPr="00D40193">
        <w:rPr>
          <w:rFonts w:ascii="Times New Roman CYR" w:hAnsi="Times New Roman CYR" w:cs="Times New Roman CYR"/>
          <w:sz w:val="28"/>
          <w:szCs w:val="28"/>
        </w:rPr>
        <w:t>.</w:t>
      </w:r>
      <w:r w:rsidRPr="00D40193">
        <w:rPr>
          <w:rFonts w:ascii="Times New Roman CYR" w:hAnsi="Times New Roman CYR" w:cs="Times New Roman CYR"/>
          <w:color w:val="C00000"/>
          <w:sz w:val="28"/>
          <w:szCs w:val="28"/>
        </w:rPr>
        <w:t xml:space="preserve"> </w:t>
      </w:r>
      <w:r w:rsidRPr="00D40193">
        <w:rPr>
          <w:rFonts w:ascii="Times New Roman CYR" w:hAnsi="Times New Roman CYR" w:cs="Times New Roman CYR"/>
          <w:sz w:val="28"/>
          <w:szCs w:val="28"/>
        </w:rPr>
        <w:t>Следует указать на то, что треть потребителей</w:t>
      </w:r>
      <w:r w:rsidRPr="00D40193">
        <w:rPr>
          <w:rFonts w:ascii="Times New Roman CYR" w:hAnsi="Times New Roman CYR" w:cs="Times New Roman CYR"/>
          <w:color w:val="C00000"/>
          <w:sz w:val="28"/>
          <w:szCs w:val="28"/>
        </w:rPr>
        <w:t xml:space="preserve"> </w:t>
      </w:r>
      <w:r w:rsidRPr="00D40193">
        <w:rPr>
          <w:rFonts w:ascii="Times New Roman CYR" w:hAnsi="Times New Roman CYR" w:cs="Times New Roman CYR"/>
          <w:sz w:val="28"/>
          <w:szCs w:val="28"/>
        </w:rPr>
        <w:t>затруднялись охарактеризовать тенденцию изменения количества субъектов, представляющих товары и услуги на всех рынках Красносулинского района.</w:t>
      </w:r>
    </w:p>
    <w:p w:rsidR="00896417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40193">
        <w:rPr>
          <w:rFonts w:ascii="Times New Roman CYR" w:hAnsi="Times New Roman CYR" w:cs="Times New Roman CYR"/>
          <w:sz w:val="28"/>
          <w:szCs w:val="28"/>
        </w:rPr>
        <w:t>Это говорит о низком уровне информированности потребителей о предоставляемых товарах и услугах на данных рынках, что может быть следствием различного рода явлений, от  неразвитости рынков на территории района, низкой рекламой, до узкой их специализированности.</w:t>
      </w:r>
    </w:p>
    <w:p w:rsidR="00896417" w:rsidRPr="00896417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6417" w:rsidRPr="00896417" w:rsidRDefault="00896417" w:rsidP="008964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4345" w:rsidRDefault="00B84345" w:rsidP="00FA4D31">
      <w:pPr>
        <w:pStyle w:val="Default"/>
        <w:ind w:firstLine="709"/>
        <w:jc w:val="both"/>
        <w:rPr>
          <w:color w:val="auto"/>
          <w:szCs w:val="28"/>
        </w:rPr>
      </w:pPr>
    </w:p>
    <w:p w:rsidR="00A8282E" w:rsidRDefault="00A8282E" w:rsidP="00FA4D31">
      <w:pPr>
        <w:pStyle w:val="Default"/>
        <w:ind w:firstLine="709"/>
        <w:jc w:val="both"/>
        <w:rPr>
          <w:color w:val="auto"/>
          <w:szCs w:val="28"/>
        </w:rPr>
      </w:pPr>
    </w:p>
    <w:p w:rsidR="001636C9" w:rsidRDefault="001636C9" w:rsidP="001636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1636C9" w:rsidRDefault="001636C9" w:rsidP="001636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1636C9" w:rsidRDefault="001636C9" w:rsidP="001636C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Красносулинского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Хильченко Л.А.</w:t>
      </w:r>
    </w:p>
    <w:p w:rsidR="001636C9" w:rsidRDefault="001636C9" w:rsidP="001636C9">
      <w:pPr>
        <w:pStyle w:val="Default"/>
        <w:ind w:firstLine="567"/>
        <w:jc w:val="both"/>
        <w:rPr>
          <w:sz w:val="28"/>
          <w:szCs w:val="28"/>
        </w:rPr>
      </w:pPr>
    </w:p>
    <w:p w:rsidR="001636C9" w:rsidRPr="00FB3359" w:rsidRDefault="001636C9" w:rsidP="001636C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Исполнитель: </w:t>
      </w:r>
      <w:r w:rsidR="00571196">
        <w:rPr>
          <w:sz w:val="18"/>
          <w:szCs w:val="18"/>
        </w:rPr>
        <w:t>Бобырь Евгения Александровна</w:t>
      </w:r>
      <w:r>
        <w:rPr>
          <w:sz w:val="18"/>
          <w:szCs w:val="18"/>
        </w:rPr>
        <w:t xml:space="preserve">       </w:t>
      </w:r>
    </w:p>
    <w:p w:rsidR="001636C9" w:rsidRPr="00FB3359" w:rsidRDefault="001636C9" w:rsidP="001636C9">
      <w:pPr>
        <w:pStyle w:val="Default"/>
        <w:jc w:val="both"/>
        <w:rPr>
          <w:sz w:val="18"/>
          <w:szCs w:val="18"/>
        </w:rPr>
      </w:pPr>
      <w:r w:rsidRPr="00FB3359">
        <w:rPr>
          <w:sz w:val="18"/>
          <w:szCs w:val="18"/>
        </w:rPr>
        <w:t>8-86367-5-24-78</w:t>
      </w:r>
    </w:p>
    <w:p w:rsidR="00B84345" w:rsidRDefault="00B84345" w:rsidP="00B84345">
      <w:pPr>
        <w:pStyle w:val="Default"/>
        <w:jc w:val="both"/>
        <w:rPr>
          <w:color w:val="auto"/>
          <w:szCs w:val="28"/>
        </w:rPr>
      </w:pPr>
    </w:p>
    <w:sectPr w:rsidR="00B84345" w:rsidSect="001636C9">
      <w:footerReference w:type="default" r:id="rId33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DAE" w:rsidRDefault="00B27DAE">
      <w:pPr>
        <w:spacing w:after="0" w:line="240" w:lineRule="auto"/>
      </w:pPr>
      <w:r>
        <w:separator/>
      </w:r>
    </w:p>
  </w:endnote>
  <w:endnote w:type="continuationSeparator" w:id="1">
    <w:p w:rsidR="00B27DAE" w:rsidRDefault="00B2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D4" w:rsidRPr="00CB4E21" w:rsidRDefault="00892DD4" w:rsidP="00CB4E21">
    <w:pPr>
      <w:pStyle w:val="af8"/>
      <w:jc w:val="right"/>
      <w:rPr>
        <w:rFonts w:ascii="Times New Roman" w:hAnsi="Times New Roman"/>
        <w:sz w:val="24"/>
        <w:szCs w:val="24"/>
      </w:rPr>
    </w:pPr>
    <w:r w:rsidRPr="00CB4E21">
      <w:rPr>
        <w:rFonts w:ascii="Times New Roman" w:hAnsi="Times New Roman"/>
        <w:sz w:val="24"/>
        <w:szCs w:val="24"/>
      </w:rPr>
      <w:fldChar w:fldCharType="begin"/>
    </w:r>
    <w:r w:rsidRPr="00CB4E21">
      <w:rPr>
        <w:rFonts w:ascii="Times New Roman" w:hAnsi="Times New Roman"/>
        <w:sz w:val="24"/>
        <w:szCs w:val="24"/>
      </w:rPr>
      <w:instrText>PAGE   \* MERGEFORMAT</w:instrText>
    </w:r>
    <w:r w:rsidRPr="00CB4E21">
      <w:rPr>
        <w:rFonts w:ascii="Times New Roman" w:hAnsi="Times New Roman"/>
        <w:sz w:val="24"/>
        <w:szCs w:val="24"/>
      </w:rPr>
      <w:fldChar w:fldCharType="separate"/>
    </w:r>
    <w:r w:rsidR="00BC5205">
      <w:rPr>
        <w:rFonts w:ascii="Times New Roman" w:hAnsi="Times New Roman"/>
        <w:noProof/>
        <w:sz w:val="24"/>
        <w:szCs w:val="24"/>
      </w:rPr>
      <w:t>21</w:t>
    </w:r>
    <w:r w:rsidRPr="00CB4E2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DAE" w:rsidRDefault="00B27DAE">
      <w:pPr>
        <w:spacing w:after="0" w:line="240" w:lineRule="auto"/>
      </w:pPr>
      <w:r>
        <w:separator/>
      </w:r>
    </w:p>
  </w:footnote>
  <w:footnote w:type="continuationSeparator" w:id="1">
    <w:p w:rsidR="00B27DAE" w:rsidRDefault="00B27DAE">
      <w:pPr>
        <w:spacing w:after="0" w:line="240" w:lineRule="auto"/>
      </w:pPr>
      <w:r>
        <w:continuationSeparator/>
      </w:r>
    </w:p>
  </w:footnote>
  <w:footnote w:id="2">
    <w:p w:rsidR="00892DD4" w:rsidRDefault="00892DD4" w:rsidP="00CF7E71">
      <w:pPr>
        <w:pStyle w:val="a3"/>
        <w:jc w:val="both"/>
      </w:pPr>
      <w:r>
        <w:rPr>
          <w:rStyle w:val="affd"/>
        </w:rPr>
        <w:footnoteRef/>
      </w:r>
      <w:r>
        <w:t xml:space="preserve"> Административные барьеры – это специфические трудности входа предпринимателей на рынок, препятствующие организации, осуществлению и развитию предпринимательской деятельности, обусловленные несовершенством государственной политики, либо сознательным ущемлением интересов хозяйствующих субъектов со стороны органов государственной власти и отдельных должностных лиц путем принятия актов, совершения действий, бездействия.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/>
        <w:b w:val="0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b w:val="0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/>
        <w:b w:val="0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/>
        <w:b w:val="0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b w:val="0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/>
        <w:b w:val="0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alibri"/>
        <w:b w:val="0"/>
        <w:i w:val="0"/>
      </w:rPr>
    </w:lvl>
  </w:abstractNum>
  <w:abstractNum w:abstractNumId="1">
    <w:nsid w:val="0000000E"/>
    <w:multiLevelType w:val="singleLevel"/>
    <w:tmpl w:val="0000000E"/>
    <w:name w:val="WW8Num15"/>
    <w:lvl w:ilvl="0">
      <w:numFmt w:val="bullet"/>
      <w:lvlText w:val="-"/>
      <w:lvlJc w:val="left"/>
      <w:pPr>
        <w:tabs>
          <w:tab w:val="num" w:pos="-1917"/>
        </w:tabs>
        <w:ind w:left="786" w:hanging="360"/>
      </w:pPr>
      <w:rPr>
        <w:rFonts w:ascii="Times New Roman" w:hAnsi="Times New Roman" w:cs="OpenSymbol"/>
      </w:rPr>
    </w:lvl>
  </w:abstractNum>
  <w:abstractNum w:abstractNumId="2">
    <w:nsid w:val="007255B0"/>
    <w:multiLevelType w:val="hybridMultilevel"/>
    <w:tmpl w:val="450E9318"/>
    <w:lvl w:ilvl="0" w:tplc="C486DC9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D42839"/>
    <w:multiLevelType w:val="hybridMultilevel"/>
    <w:tmpl w:val="ACBE9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FE7F88"/>
    <w:multiLevelType w:val="hybridMultilevel"/>
    <w:tmpl w:val="6192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F1B9D"/>
    <w:multiLevelType w:val="multilevel"/>
    <w:tmpl w:val="12AE190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  <w:color w:val="000000"/>
      </w:rPr>
    </w:lvl>
  </w:abstractNum>
  <w:abstractNum w:abstractNumId="6">
    <w:nsid w:val="14814147"/>
    <w:multiLevelType w:val="hybridMultilevel"/>
    <w:tmpl w:val="132266F2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EB6659"/>
    <w:multiLevelType w:val="hybridMultilevel"/>
    <w:tmpl w:val="44F00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2E6CC3"/>
    <w:multiLevelType w:val="hybridMultilevel"/>
    <w:tmpl w:val="15547DEA"/>
    <w:lvl w:ilvl="0" w:tplc="6E645A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56686"/>
    <w:multiLevelType w:val="hybridMultilevel"/>
    <w:tmpl w:val="0172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35229"/>
    <w:multiLevelType w:val="hybridMultilevel"/>
    <w:tmpl w:val="8EA01392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4F2852"/>
    <w:multiLevelType w:val="multilevel"/>
    <w:tmpl w:val="060E7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446AAF"/>
    <w:multiLevelType w:val="hybridMultilevel"/>
    <w:tmpl w:val="CA0CCA22"/>
    <w:lvl w:ilvl="0" w:tplc="F4145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207EE6"/>
    <w:multiLevelType w:val="hybridMultilevel"/>
    <w:tmpl w:val="059479D0"/>
    <w:lvl w:ilvl="0" w:tplc="BFDC00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9A02CD"/>
    <w:multiLevelType w:val="hybridMultilevel"/>
    <w:tmpl w:val="5EC62E02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A52FCE"/>
    <w:multiLevelType w:val="hybridMultilevel"/>
    <w:tmpl w:val="647EBDB0"/>
    <w:lvl w:ilvl="0" w:tplc="97D2BB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F57FE9"/>
    <w:multiLevelType w:val="hybridMultilevel"/>
    <w:tmpl w:val="E64EC5A8"/>
    <w:lvl w:ilvl="0" w:tplc="6C9632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57BFF"/>
    <w:multiLevelType w:val="hybridMultilevel"/>
    <w:tmpl w:val="6E4A6E08"/>
    <w:lvl w:ilvl="0" w:tplc="4B64C1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CCC2CDE"/>
    <w:multiLevelType w:val="hybridMultilevel"/>
    <w:tmpl w:val="6C5EDA08"/>
    <w:lvl w:ilvl="0" w:tplc="29CA9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862FA0"/>
    <w:multiLevelType w:val="hybridMultilevel"/>
    <w:tmpl w:val="297E48E6"/>
    <w:lvl w:ilvl="0" w:tplc="7B4E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FDC0A1D"/>
    <w:multiLevelType w:val="hybridMultilevel"/>
    <w:tmpl w:val="3BE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D96281"/>
    <w:multiLevelType w:val="hybridMultilevel"/>
    <w:tmpl w:val="3CCCB9F4"/>
    <w:lvl w:ilvl="0" w:tplc="81C4B55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126BCB"/>
    <w:multiLevelType w:val="hybridMultilevel"/>
    <w:tmpl w:val="1B7E2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050DD3"/>
    <w:multiLevelType w:val="hybridMultilevel"/>
    <w:tmpl w:val="DABC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A49B6"/>
    <w:multiLevelType w:val="multilevel"/>
    <w:tmpl w:val="3EE0609E"/>
    <w:lvl w:ilvl="0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149154B"/>
    <w:multiLevelType w:val="hybridMultilevel"/>
    <w:tmpl w:val="0C0468BA"/>
    <w:lvl w:ilvl="0" w:tplc="E0BE9EA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21660AB"/>
    <w:multiLevelType w:val="hybridMultilevel"/>
    <w:tmpl w:val="C3AAE7BA"/>
    <w:lvl w:ilvl="0" w:tplc="99B8B9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F340A3"/>
    <w:multiLevelType w:val="hybridMultilevel"/>
    <w:tmpl w:val="636A302E"/>
    <w:lvl w:ilvl="0" w:tplc="4B64C1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F25639"/>
    <w:multiLevelType w:val="hybridMultilevel"/>
    <w:tmpl w:val="390CF468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655DFD"/>
    <w:multiLevelType w:val="hybridMultilevel"/>
    <w:tmpl w:val="00A4DCD4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BF2C83"/>
    <w:multiLevelType w:val="hybridMultilevel"/>
    <w:tmpl w:val="8C284D6E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38299D"/>
    <w:multiLevelType w:val="hybridMultilevel"/>
    <w:tmpl w:val="71B0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07C5"/>
    <w:multiLevelType w:val="hybridMultilevel"/>
    <w:tmpl w:val="54FCA240"/>
    <w:lvl w:ilvl="0" w:tplc="FA2E4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E278DB"/>
    <w:multiLevelType w:val="hybridMultilevel"/>
    <w:tmpl w:val="791C98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93310B1"/>
    <w:multiLevelType w:val="hybridMultilevel"/>
    <w:tmpl w:val="2A68596A"/>
    <w:lvl w:ilvl="0" w:tplc="B2A84F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06428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CA07C9"/>
    <w:multiLevelType w:val="hybridMultilevel"/>
    <w:tmpl w:val="C1A4514C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C7B424E"/>
    <w:multiLevelType w:val="hybridMultilevel"/>
    <w:tmpl w:val="C966F2A8"/>
    <w:lvl w:ilvl="0" w:tplc="BD2A766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>
    <w:nsid w:val="7FBE7AC3"/>
    <w:multiLevelType w:val="hybridMultilevel"/>
    <w:tmpl w:val="C1C89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5"/>
  </w:num>
  <w:num w:numId="5">
    <w:abstractNumId w:val="17"/>
  </w:num>
  <w:num w:numId="6">
    <w:abstractNumId w:val="32"/>
  </w:num>
  <w:num w:numId="7">
    <w:abstractNumId w:val="30"/>
  </w:num>
  <w:num w:numId="8">
    <w:abstractNumId w:val="31"/>
  </w:num>
  <w:num w:numId="9">
    <w:abstractNumId w:val="10"/>
  </w:num>
  <w:num w:numId="10">
    <w:abstractNumId w:val="33"/>
  </w:num>
  <w:num w:numId="11">
    <w:abstractNumId w:val="39"/>
  </w:num>
  <w:num w:numId="12">
    <w:abstractNumId w:val="6"/>
  </w:num>
  <w:num w:numId="13">
    <w:abstractNumId w:val="20"/>
  </w:num>
  <w:num w:numId="14">
    <w:abstractNumId w:val="14"/>
  </w:num>
  <w:num w:numId="15">
    <w:abstractNumId w:val="38"/>
  </w:num>
  <w:num w:numId="16">
    <w:abstractNumId w:val="15"/>
  </w:num>
  <w:num w:numId="17">
    <w:abstractNumId w:val="12"/>
  </w:num>
  <w:num w:numId="18">
    <w:abstractNumId w:val="26"/>
  </w:num>
  <w:num w:numId="19">
    <w:abstractNumId w:val="9"/>
  </w:num>
  <w:num w:numId="20">
    <w:abstractNumId w:val="0"/>
  </w:num>
  <w:num w:numId="21">
    <w:abstractNumId w:val="1"/>
  </w:num>
  <w:num w:numId="22">
    <w:abstractNumId w:val="27"/>
  </w:num>
  <w:num w:numId="23">
    <w:abstractNumId w:val="24"/>
  </w:num>
  <w:num w:numId="24">
    <w:abstractNumId w:val="37"/>
  </w:num>
  <w:num w:numId="25">
    <w:abstractNumId w:val="19"/>
  </w:num>
  <w:num w:numId="26">
    <w:abstractNumId w:val="34"/>
  </w:num>
  <w:num w:numId="27">
    <w:abstractNumId w:val="8"/>
  </w:num>
  <w:num w:numId="28">
    <w:abstractNumId w:val="16"/>
  </w:num>
  <w:num w:numId="29">
    <w:abstractNumId w:val="4"/>
  </w:num>
  <w:num w:numId="30">
    <w:abstractNumId w:val="35"/>
  </w:num>
  <w:num w:numId="31">
    <w:abstractNumId w:val="21"/>
  </w:num>
  <w:num w:numId="32">
    <w:abstractNumId w:val="22"/>
  </w:num>
  <w:num w:numId="33">
    <w:abstractNumId w:val="18"/>
  </w:num>
  <w:num w:numId="34">
    <w:abstractNumId w:val="29"/>
  </w:num>
  <w:num w:numId="35">
    <w:abstractNumId w:val="5"/>
  </w:num>
  <w:num w:numId="36">
    <w:abstractNumId w:val="40"/>
  </w:num>
  <w:num w:numId="37">
    <w:abstractNumId w:val="2"/>
  </w:num>
  <w:num w:numId="38">
    <w:abstractNumId w:val="23"/>
  </w:num>
  <w:num w:numId="39">
    <w:abstractNumId w:val="36"/>
  </w:num>
  <w:num w:numId="40">
    <w:abstractNumId w:val="3"/>
  </w:num>
  <w:num w:numId="41">
    <w:abstractNumId w:val="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7EF"/>
    <w:rsid w:val="00000321"/>
    <w:rsid w:val="000008D4"/>
    <w:rsid w:val="00000F87"/>
    <w:rsid w:val="00000FE8"/>
    <w:rsid w:val="000012B6"/>
    <w:rsid w:val="0000185B"/>
    <w:rsid w:val="000024E0"/>
    <w:rsid w:val="0000373C"/>
    <w:rsid w:val="00003BB7"/>
    <w:rsid w:val="00004919"/>
    <w:rsid w:val="00004A54"/>
    <w:rsid w:val="00004F85"/>
    <w:rsid w:val="00005ADF"/>
    <w:rsid w:val="00005EF1"/>
    <w:rsid w:val="00006DD0"/>
    <w:rsid w:val="00006FCE"/>
    <w:rsid w:val="0000708B"/>
    <w:rsid w:val="00007688"/>
    <w:rsid w:val="00007743"/>
    <w:rsid w:val="00007905"/>
    <w:rsid w:val="00007B92"/>
    <w:rsid w:val="00007D64"/>
    <w:rsid w:val="00010292"/>
    <w:rsid w:val="000105C4"/>
    <w:rsid w:val="000122CF"/>
    <w:rsid w:val="0001242B"/>
    <w:rsid w:val="0001297B"/>
    <w:rsid w:val="00012C51"/>
    <w:rsid w:val="00012DD4"/>
    <w:rsid w:val="00012FA1"/>
    <w:rsid w:val="000136F6"/>
    <w:rsid w:val="0001397C"/>
    <w:rsid w:val="00013D71"/>
    <w:rsid w:val="00014A37"/>
    <w:rsid w:val="00014BB8"/>
    <w:rsid w:val="0001555A"/>
    <w:rsid w:val="0001569C"/>
    <w:rsid w:val="000158E4"/>
    <w:rsid w:val="00015CED"/>
    <w:rsid w:val="00016138"/>
    <w:rsid w:val="00016283"/>
    <w:rsid w:val="0001706D"/>
    <w:rsid w:val="000177C9"/>
    <w:rsid w:val="00017998"/>
    <w:rsid w:val="00017FF0"/>
    <w:rsid w:val="0002031F"/>
    <w:rsid w:val="00020718"/>
    <w:rsid w:val="00020C0E"/>
    <w:rsid w:val="00020CBD"/>
    <w:rsid w:val="00021301"/>
    <w:rsid w:val="00021F72"/>
    <w:rsid w:val="000230A0"/>
    <w:rsid w:val="000233B8"/>
    <w:rsid w:val="000236AD"/>
    <w:rsid w:val="00023C5F"/>
    <w:rsid w:val="000241B4"/>
    <w:rsid w:val="000249CA"/>
    <w:rsid w:val="0002506B"/>
    <w:rsid w:val="00025D52"/>
    <w:rsid w:val="00025F8F"/>
    <w:rsid w:val="00025FC6"/>
    <w:rsid w:val="0002677E"/>
    <w:rsid w:val="000267A5"/>
    <w:rsid w:val="00026D1D"/>
    <w:rsid w:val="000276F1"/>
    <w:rsid w:val="0003063A"/>
    <w:rsid w:val="00030777"/>
    <w:rsid w:val="00031B42"/>
    <w:rsid w:val="000323F9"/>
    <w:rsid w:val="00032494"/>
    <w:rsid w:val="0003283D"/>
    <w:rsid w:val="00033047"/>
    <w:rsid w:val="0003343B"/>
    <w:rsid w:val="00033A28"/>
    <w:rsid w:val="00033AE4"/>
    <w:rsid w:val="00034383"/>
    <w:rsid w:val="00034D4A"/>
    <w:rsid w:val="0003539E"/>
    <w:rsid w:val="00035752"/>
    <w:rsid w:val="00035B1D"/>
    <w:rsid w:val="0003651B"/>
    <w:rsid w:val="00036943"/>
    <w:rsid w:val="000376A2"/>
    <w:rsid w:val="00037A27"/>
    <w:rsid w:val="00040DD2"/>
    <w:rsid w:val="000415A3"/>
    <w:rsid w:val="000420B1"/>
    <w:rsid w:val="0004263F"/>
    <w:rsid w:val="00042A09"/>
    <w:rsid w:val="00042D56"/>
    <w:rsid w:val="00043069"/>
    <w:rsid w:val="00043175"/>
    <w:rsid w:val="00043670"/>
    <w:rsid w:val="00043EAB"/>
    <w:rsid w:val="00044931"/>
    <w:rsid w:val="00045140"/>
    <w:rsid w:val="00045372"/>
    <w:rsid w:val="00045B00"/>
    <w:rsid w:val="00046025"/>
    <w:rsid w:val="00046777"/>
    <w:rsid w:val="000469B5"/>
    <w:rsid w:val="000469F0"/>
    <w:rsid w:val="00047065"/>
    <w:rsid w:val="00050146"/>
    <w:rsid w:val="00050D56"/>
    <w:rsid w:val="0005127A"/>
    <w:rsid w:val="000512DF"/>
    <w:rsid w:val="00051730"/>
    <w:rsid w:val="00051BDA"/>
    <w:rsid w:val="00051F05"/>
    <w:rsid w:val="00053892"/>
    <w:rsid w:val="00053DEB"/>
    <w:rsid w:val="0005532A"/>
    <w:rsid w:val="000555E2"/>
    <w:rsid w:val="00055DDA"/>
    <w:rsid w:val="00056D93"/>
    <w:rsid w:val="000570D8"/>
    <w:rsid w:val="000571D0"/>
    <w:rsid w:val="000578B7"/>
    <w:rsid w:val="00060CA2"/>
    <w:rsid w:val="00061D46"/>
    <w:rsid w:val="00062365"/>
    <w:rsid w:val="00062E5E"/>
    <w:rsid w:val="00063621"/>
    <w:rsid w:val="000636AD"/>
    <w:rsid w:val="00063769"/>
    <w:rsid w:val="00065069"/>
    <w:rsid w:val="0006519C"/>
    <w:rsid w:val="000651D5"/>
    <w:rsid w:val="0006581C"/>
    <w:rsid w:val="000660CF"/>
    <w:rsid w:val="00066191"/>
    <w:rsid w:val="00066513"/>
    <w:rsid w:val="00067066"/>
    <w:rsid w:val="00067C48"/>
    <w:rsid w:val="000702AA"/>
    <w:rsid w:val="000702F3"/>
    <w:rsid w:val="000704B1"/>
    <w:rsid w:val="00070C20"/>
    <w:rsid w:val="0007178A"/>
    <w:rsid w:val="000719D7"/>
    <w:rsid w:val="00072989"/>
    <w:rsid w:val="00072FDD"/>
    <w:rsid w:val="000736BA"/>
    <w:rsid w:val="00073DEE"/>
    <w:rsid w:val="000742D5"/>
    <w:rsid w:val="0007491D"/>
    <w:rsid w:val="00074C04"/>
    <w:rsid w:val="0007513F"/>
    <w:rsid w:val="00076D38"/>
    <w:rsid w:val="00076D9B"/>
    <w:rsid w:val="00076F13"/>
    <w:rsid w:val="00077609"/>
    <w:rsid w:val="00077D48"/>
    <w:rsid w:val="00080B0C"/>
    <w:rsid w:val="00080D94"/>
    <w:rsid w:val="000818FC"/>
    <w:rsid w:val="00082180"/>
    <w:rsid w:val="0008224E"/>
    <w:rsid w:val="000824D3"/>
    <w:rsid w:val="00082CD2"/>
    <w:rsid w:val="00083266"/>
    <w:rsid w:val="0008341C"/>
    <w:rsid w:val="000845A2"/>
    <w:rsid w:val="00084FBC"/>
    <w:rsid w:val="00085173"/>
    <w:rsid w:val="00085243"/>
    <w:rsid w:val="0008533B"/>
    <w:rsid w:val="000861B1"/>
    <w:rsid w:val="00086468"/>
    <w:rsid w:val="000870D4"/>
    <w:rsid w:val="00090475"/>
    <w:rsid w:val="0009054B"/>
    <w:rsid w:val="000911DC"/>
    <w:rsid w:val="000914BC"/>
    <w:rsid w:val="00091DF3"/>
    <w:rsid w:val="00092763"/>
    <w:rsid w:val="00092FB6"/>
    <w:rsid w:val="00094825"/>
    <w:rsid w:val="00094ED9"/>
    <w:rsid w:val="00095889"/>
    <w:rsid w:val="000970E3"/>
    <w:rsid w:val="000972A9"/>
    <w:rsid w:val="000A03F2"/>
    <w:rsid w:val="000A0DF1"/>
    <w:rsid w:val="000A1041"/>
    <w:rsid w:val="000A1E8A"/>
    <w:rsid w:val="000A2866"/>
    <w:rsid w:val="000A2B3A"/>
    <w:rsid w:val="000A2F05"/>
    <w:rsid w:val="000A2F78"/>
    <w:rsid w:val="000A319A"/>
    <w:rsid w:val="000A3988"/>
    <w:rsid w:val="000A52B6"/>
    <w:rsid w:val="000A52F6"/>
    <w:rsid w:val="000A60A1"/>
    <w:rsid w:val="000A634D"/>
    <w:rsid w:val="000A6487"/>
    <w:rsid w:val="000A7A66"/>
    <w:rsid w:val="000B15EC"/>
    <w:rsid w:val="000B1888"/>
    <w:rsid w:val="000B22AD"/>
    <w:rsid w:val="000B2802"/>
    <w:rsid w:val="000B3F14"/>
    <w:rsid w:val="000B41C9"/>
    <w:rsid w:val="000B4447"/>
    <w:rsid w:val="000B5216"/>
    <w:rsid w:val="000B5724"/>
    <w:rsid w:val="000B5AFE"/>
    <w:rsid w:val="000B66B7"/>
    <w:rsid w:val="000B6712"/>
    <w:rsid w:val="000B6DAB"/>
    <w:rsid w:val="000B7AB5"/>
    <w:rsid w:val="000C20F1"/>
    <w:rsid w:val="000C3782"/>
    <w:rsid w:val="000C3F59"/>
    <w:rsid w:val="000C4DDC"/>
    <w:rsid w:val="000C517F"/>
    <w:rsid w:val="000C5522"/>
    <w:rsid w:val="000C5F2E"/>
    <w:rsid w:val="000C64CC"/>
    <w:rsid w:val="000C651E"/>
    <w:rsid w:val="000C6912"/>
    <w:rsid w:val="000C7B00"/>
    <w:rsid w:val="000C7F0B"/>
    <w:rsid w:val="000C7FB9"/>
    <w:rsid w:val="000D043C"/>
    <w:rsid w:val="000D079F"/>
    <w:rsid w:val="000D07E1"/>
    <w:rsid w:val="000D086B"/>
    <w:rsid w:val="000D0CEE"/>
    <w:rsid w:val="000D0FFE"/>
    <w:rsid w:val="000D1D36"/>
    <w:rsid w:val="000D1E13"/>
    <w:rsid w:val="000D1E55"/>
    <w:rsid w:val="000D2129"/>
    <w:rsid w:val="000D2FB9"/>
    <w:rsid w:val="000D35AE"/>
    <w:rsid w:val="000D3B13"/>
    <w:rsid w:val="000D3D31"/>
    <w:rsid w:val="000D41ED"/>
    <w:rsid w:val="000D47B9"/>
    <w:rsid w:val="000D481B"/>
    <w:rsid w:val="000D4A0E"/>
    <w:rsid w:val="000D58FA"/>
    <w:rsid w:val="000D5F3A"/>
    <w:rsid w:val="000D7B0B"/>
    <w:rsid w:val="000D7EA2"/>
    <w:rsid w:val="000E090E"/>
    <w:rsid w:val="000E0A5B"/>
    <w:rsid w:val="000E0B5B"/>
    <w:rsid w:val="000E1132"/>
    <w:rsid w:val="000E22C1"/>
    <w:rsid w:val="000E2BC2"/>
    <w:rsid w:val="000E429E"/>
    <w:rsid w:val="000E4AC6"/>
    <w:rsid w:val="000E4AD4"/>
    <w:rsid w:val="000E4F14"/>
    <w:rsid w:val="000E5343"/>
    <w:rsid w:val="000E6348"/>
    <w:rsid w:val="000E7007"/>
    <w:rsid w:val="000E7D87"/>
    <w:rsid w:val="000E7F40"/>
    <w:rsid w:val="000F1BAB"/>
    <w:rsid w:val="000F1CA5"/>
    <w:rsid w:val="000F21FC"/>
    <w:rsid w:val="000F2658"/>
    <w:rsid w:val="000F2F69"/>
    <w:rsid w:val="000F2FA9"/>
    <w:rsid w:val="000F310D"/>
    <w:rsid w:val="000F3E2A"/>
    <w:rsid w:val="000F422F"/>
    <w:rsid w:val="000F5BB8"/>
    <w:rsid w:val="000F5EBD"/>
    <w:rsid w:val="000F65E7"/>
    <w:rsid w:val="000F68B3"/>
    <w:rsid w:val="000F7275"/>
    <w:rsid w:val="000F73BA"/>
    <w:rsid w:val="00100004"/>
    <w:rsid w:val="001002EB"/>
    <w:rsid w:val="00102286"/>
    <w:rsid w:val="001027E2"/>
    <w:rsid w:val="00102952"/>
    <w:rsid w:val="00102B96"/>
    <w:rsid w:val="00102FF1"/>
    <w:rsid w:val="00103CA8"/>
    <w:rsid w:val="00106C16"/>
    <w:rsid w:val="00107545"/>
    <w:rsid w:val="0010795E"/>
    <w:rsid w:val="00107AF0"/>
    <w:rsid w:val="00107FE1"/>
    <w:rsid w:val="0011163C"/>
    <w:rsid w:val="00111C3F"/>
    <w:rsid w:val="00112185"/>
    <w:rsid w:val="001123F7"/>
    <w:rsid w:val="001126D0"/>
    <w:rsid w:val="00112D09"/>
    <w:rsid w:val="001134FF"/>
    <w:rsid w:val="001144FA"/>
    <w:rsid w:val="00114830"/>
    <w:rsid w:val="00114916"/>
    <w:rsid w:val="00114E5D"/>
    <w:rsid w:val="001159CC"/>
    <w:rsid w:val="001166A6"/>
    <w:rsid w:val="0011748B"/>
    <w:rsid w:val="00117737"/>
    <w:rsid w:val="001178A3"/>
    <w:rsid w:val="00117D6F"/>
    <w:rsid w:val="001201CC"/>
    <w:rsid w:val="001205BD"/>
    <w:rsid w:val="00120E79"/>
    <w:rsid w:val="00121E31"/>
    <w:rsid w:val="00121E57"/>
    <w:rsid w:val="0012252A"/>
    <w:rsid w:val="00122693"/>
    <w:rsid w:val="00122AD5"/>
    <w:rsid w:val="00122E1D"/>
    <w:rsid w:val="00122F62"/>
    <w:rsid w:val="00123588"/>
    <w:rsid w:val="00123953"/>
    <w:rsid w:val="00124E46"/>
    <w:rsid w:val="00125CAA"/>
    <w:rsid w:val="00125F74"/>
    <w:rsid w:val="00126080"/>
    <w:rsid w:val="00126274"/>
    <w:rsid w:val="00126623"/>
    <w:rsid w:val="0012698A"/>
    <w:rsid w:val="0012759C"/>
    <w:rsid w:val="00127639"/>
    <w:rsid w:val="00127962"/>
    <w:rsid w:val="00127A68"/>
    <w:rsid w:val="001302DC"/>
    <w:rsid w:val="00130795"/>
    <w:rsid w:val="00130AD1"/>
    <w:rsid w:val="00130D95"/>
    <w:rsid w:val="00132357"/>
    <w:rsid w:val="00132B08"/>
    <w:rsid w:val="00132D06"/>
    <w:rsid w:val="00132E66"/>
    <w:rsid w:val="00133040"/>
    <w:rsid w:val="001337D1"/>
    <w:rsid w:val="00134591"/>
    <w:rsid w:val="00134B5B"/>
    <w:rsid w:val="001358EC"/>
    <w:rsid w:val="001368F5"/>
    <w:rsid w:val="00136D29"/>
    <w:rsid w:val="00137223"/>
    <w:rsid w:val="001379D0"/>
    <w:rsid w:val="00137D4C"/>
    <w:rsid w:val="0014002C"/>
    <w:rsid w:val="00140298"/>
    <w:rsid w:val="00141205"/>
    <w:rsid w:val="00141322"/>
    <w:rsid w:val="00141722"/>
    <w:rsid w:val="00142991"/>
    <w:rsid w:val="00142CB3"/>
    <w:rsid w:val="00142D9B"/>
    <w:rsid w:val="00142FA5"/>
    <w:rsid w:val="00143303"/>
    <w:rsid w:val="00144438"/>
    <w:rsid w:val="001454C4"/>
    <w:rsid w:val="00145896"/>
    <w:rsid w:val="00145AFE"/>
    <w:rsid w:val="0014664A"/>
    <w:rsid w:val="00147B30"/>
    <w:rsid w:val="00147BC0"/>
    <w:rsid w:val="00147C88"/>
    <w:rsid w:val="00150A1E"/>
    <w:rsid w:val="00150A8A"/>
    <w:rsid w:val="001513C0"/>
    <w:rsid w:val="0015157F"/>
    <w:rsid w:val="001517D7"/>
    <w:rsid w:val="00151D75"/>
    <w:rsid w:val="00151FA4"/>
    <w:rsid w:val="0015278C"/>
    <w:rsid w:val="00152DFC"/>
    <w:rsid w:val="00153344"/>
    <w:rsid w:val="001533DC"/>
    <w:rsid w:val="00154BB9"/>
    <w:rsid w:val="00154C20"/>
    <w:rsid w:val="00154FDE"/>
    <w:rsid w:val="00155179"/>
    <w:rsid w:val="001560D9"/>
    <w:rsid w:val="00156369"/>
    <w:rsid w:val="00156C9E"/>
    <w:rsid w:val="00157179"/>
    <w:rsid w:val="0016028F"/>
    <w:rsid w:val="00160329"/>
    <w:rsid w:val="0016057C"/>
    <w:rsid w:val="00160CDA"/>
    <w:rsid w:val="001614CB"/>
    <w:rsid w:val="0016189E"/>
    <w:rsid w:val="00161D43"/>
    <w:rsid w:val="00162AF4"/>
    <w:rsid w:val="00162B39"/>
    <w:rsid w:val="00162EEA"/>
    <w:rsid w:val="001636A0"/>
    <w:rsid w:val="001636C9"/>
    <w:rsid w:val="00163A66"/>
    <w:rsid w:val="0016496B"/>
    <w:rsid w:val="00164C1A"/>
    <w:rsid w:val="00164F40"/>
    <w:rsid w:val="00165414"/>
    <w:rsid w:val="001658A2"/>
    <w:rsid w:val="00165D65"/>
    <w:rsid w:val="00165E4F"/>
    <w:rsid w:val="00167703"/>
    <w:rsid w:val="00167923"/>
    <w:rsid w:val="0017032F"/>
    <w:rsid w:val="001703E0"/>
    <w:rsid w:val="00170B6C"/>
    <w:rsid w:val="00171031"/>
    <w:rsid w:val="00172681"/>
    <w:rsid w:val="0017275E"/>
    <w:rsid w:val="00173B1B"/>
    <w:rsid w:val="0017421D"/>
    <w:rsid w:val="00174D93"/>
    <w:rsid w:val="001755C9"/>
    <w:rsid w:val="00175E26"/>
    <w:rsid w:val="001763E3"/>
    <w:rsid w:val="00176DE2"/>
    <w:rsid w:val="00181FCE"/>
    <w:rsid w:val="00182A4B"/>
    <w:rsid w:val="00183F31"/>
    <w:rsid w:val="00184550"/>
    <w:rsid w:val="001849EC"/>
    <w:rsid w:val="00185E2C"/>
    <w:rsid w:val="00186544"/>
    <w:rsid w:val="00186693"/>
    <w:rsid w:val="001867F3"/>
    <w:rsid w:val="00186F11"/>
    <w:rsid w:val="00190F43"/>
    <w:rsid w:val="00191470"/>
    <w:rsid w:val="00191CB9"/>
    <w:rsid w:val="001931B6"/>
    <w:rsid w:val="00193E33"/>
    <w:rsid w:val="00193F73"/>
    <w:rsid w:val="0019454A"/>
    <w:rsid w:val="00194772"/>
    <w:rsid w:val="00195BB0"/>
    <w:rsid w:val="001979D3"/>
    <w:rsid w:val="001A02B1"/>
    <w:rsid w:val="001A06CC"/>
    <w:rsid w:val="001A08ED"/>
    <w:rsid w:val="001A0C3B"/>
    <w:rsid w:val="001A2518"/>
    <w:rsid w:val="001A259A"/>
    <w:rsid w:val="001A315E"/>
    <w:rsid w:val="001A35C4"/>
    <w:rsid w:val="001A5020"/>
    <w:rsid w:val="001A6738"/>
    <w:rsid w:val="001A7079"/>
    <w:rsid w:val="001A7B86"/>
    <w:rsid w:val="001B032D"/>
    <w:rsid w:val="001B0937"/>
    <w:rsid w:val="001B0F39"/>
    <w:rsid w:val="001B14AF"/>
    <w:rsid w:val="001B18D9"/>
    <w:rsid w:val="001B1D50"/>
    <w:rsid w:val="001B1FCE"/>
    <w:rsid w:val="001B291F"/>
    <w:rsid w:val="001B2977"/>
    <w:rsid w:val="001B3D4D"/>
    <w:rsid w:val="001B3D9A"/>
    <w:rsid w:val="001B3F06"/>
    <w:rsid w:val="001B4A1F"/>
    <w:rsid w:val="001B5457"/>
    <w:rsid w:val="001B663C"/>
    <w:rsid w:val="001B6C32"/>
    <w:rsid w:val="001B6E8A"/>
    <w:rsid w:val="001B73AE"/>
    <w:rsid w:val="001C0EAC"/>
    <w:rsid w:val="001C14D9"/>
    <w:rsid w:val="001C1DB7"/>
    <w:rsid w:val="001C1E54"/>
    <w:rsid w:val="001C2311"/>
    <w:rsid w:val="001C2888"/>
    <w:rsid w:val="001C2923"/>
    <w:rsid w:val="001C393C"/>
    <w:rsid w:val="001C3D7D"/>
    <w:rsid w:val="001C45F8"/>
    <w:rsid w:val="001C484A"/>
    <w:rsid w:val="001C4D04"/>
    <w:rsid w:val="001C651D"/>
    <w:rsid w:val="001C7635"/>
    <w:rsid w:val="001D0107"/>
    <w:rsid w:val="001D1ED8"/>
    <w:rsid w:val="001D254F"/>
    <w:rsid w:val="001D2E5B"/>
    <w:rsid w:val="001D3653"/>
    <w:rsid w:val="001D3F32"/>
    <w:rsid w:val="001D47A6"/>
    <w:rsid w:val="001D50EC"/>
    <w:rsid w:val="001D568F"/>
    <w:rsid w:val="001D5C5E"/>
    <w:rsid w:val="001D5F17"/>
    <w:rsid w:val="001D5F85"/>
    <w:rsid w:val="001D68D5"/>
    <w:rsid w:val="001D6C29"/>
    <w:rsid w:val="001D7743"/>
    <w:rsid w:val="001D7858"/>
    <w:rsid w:val="001E115C"/>
    <w:rsid w:val="001E16AC"/>
    <w:rsid w:val="001E1EC5"/>
    <w:rsid w:val="001E21F6"/>
    <w:rsid w:val="001E2451"/>
    <w:rsid w:val="001E262D"/>
    <w:rsid w:val="001E292A"/>
    <w:rsid w:val="001E337A"/>
    <w:rsid w:val="001E356E"/>
    <w:rsid w:val="001E3596"/>
    <w:rsid w:val="001E39C9"/>
    <w:rsid w:val="001E4611"/>
    <w:rsid w:val="001E4C86"/>
    <w:rsid w:val="001E60ED"/>
    <w:rsid w:val="001E6D32"/>
    <w:rsid w:val="001E76C4"/>
    <w:rsid w:val="001E7BD4"/>
    <w:rsid w:val="001F03A4"/>
    <w:rsid w:val="001F0FD1"/>
    <w:rsid w:val="001F1484"/>
    <w:rsid w:val="001F25D3"/>
    <w:rsid w:val="001F298C"/>
    <w:rsid w:val="001F34D4"/>
    <w:rsid w:val="001F42F4"/>
    <w:rsid w:val="001F4B09"/>
    <w:rsid w:val="001F5855"/>
    <w:rsid w:val="001F66F5"/>
    <w:rsid w:val="001F6B72"/>
    <w:rsid w:val="00200952"/>
    <w:rsid w:val="00200A24"/>
    <w:rsid w:val="00200AEF"/>
    <w:rsid w:val="00200C50"/>
    <w:rsid w:val="00200FC1"/>
    <w:rsid w:val="00201D27"/>
    <w:rsid w:val="00202AA4"/>
    <w:rsid w:val="00202BF7"/>
    <w:rsid w:val="002031C1"/>
    <w:rsid w:val="00203731"/>
    <w:rsid w:val="002044CD"/>
    <w:rsid w:val="00204633"/>
    <w:rsid w:val="00204C12"/>
    <w:rsid w:val="00206A82"/>
    <w:rsid w:val="00206FA3"/>
    <w:rsid w:val="0020737C"/>
    <w:rsid w:val="00207D6B"/>
    <w:rsid w:val="00207FD2"/>
    <w:rsid w:val="00211E55"/>
    <w:rsid w:val="00212860"/>
    <w:rsid w:val="00212A0D"/>
    <w:rsid w:val="00213106"/>
    <w:rsid w:val="002134E0"/>
    <w:rsid w:val="0021355F"/>
    <w:rsid w:val="002135C5"/>
    <w:rsid w:val="00213FA3"/>
    <w:rsid w:val="002155B7"/>
    <w:rsid w:val="0021583A"/>
    <w:rsid w:val="002160EB"/>
    <w:rsid w:val="002162E3"/>
    <w:rsid w:val="00216E04"/>
    <w:rsid w:val="0021777A"/>
    <w:rsid w:val="00217885"/>
    <w:rsid w:val="002178AC"/>
    <w:rsid w:val="002201E2"/>
    <w:rsid w:val="0022042C"/>
    <w:rsid w:val="00220F30"/>
    <w:rsid w:val="00221498"/>
    <w:rsid w:val="00221B57"/>
    <w:rsid w:val="00221B88"/>
    <w:rsid w:val="00221CE0"/>
    <w:rsid w:val="002230E8"/>
    <w:rsid w:val="002236A4"/>
    <w:rsid w:val="002239A8"/>
    <w:rsid w:val="00223D45"/>
    <w:rsid w:val="002247C9"/>
    <w:rsid w:val="00224C2C"/>
    <w:rsid w:val="00225177"/>
    <w:rsid w:val="0022677D"/>
    <w:rsid w:val="00226BB6"/>
    <w:rsid w:val="00226BFF"/>
    <w:rsid w:val="00227D37"/>
    <w:rsid w:val="00230548"/>
    <w:rsid w:val="00230A1C"/>
    <w:rsid w:val="002313D3"/>
    <w:rsid w:val="0023354A"/>
    <w:rsid w:val="0023376A"/>
    <w:rsid w:val="00233DF5"/>
    <w:rsid w:val="00233FDF"/>
    <w:rsid w:val="002343CC"/>
    <w:rsid w:val="002355B7"/>
    <w:rsid w:val="0023672B"/>
    <w:rsid w:val="00236912"/>
    <w:rsid w:val="00236B4A"/>
    <w:rsid w:val="00237798"/>
    <w:rsid w:val="0023789D"/>
    <w:rsid w:val="00240CFA"/>
    <w:rsid w:val="002418AE"/>
    <w:rsid w:val="00241B09"/>
    <w:rsid w:val="002420C6"/>
    <w:rsid w:val="00242312"/>
    <w:rsid w:val="00242C8D"/>
    <w:rsid w:val="00242ED1"/>
    <w:rsid w:val="002442E3"/>
    <w:rsid w:val="0024500E"/>
    <w:rsid w:val="00245C41"/>
    <w:rsid w:val="002473C7"/>
    <w:rsid w:val="00250E7B"/>
    <w:rsid w:val="0025113E"/>
    <w:rsid w:val="002515C4"/>
    <w:rsid w:val="00251828"/>
    <w:rsid w:val="00251F5D"/>
    <w:rsid w:val="00251F92"/>
    <w:rsid w:val="0025243B"/>
    <w:rsid w:val="002547B1"/>
    <w:rsid w:val="002547D7"/>
    <w:rsid w:val="00254B41"/>
    <w:rsid w:val="00254D9F"/>
    <w:rsid w:val="002550E7"/>
    <w:rsid w:val="0025518B"/>
    <w:rsid w:val="002553DA"/>
    <w:rsid w:val="002555E0"/>
    <w:rsid w:val="00256734"/>
    <w:rsid w:val="00257056"/>
    <w:rsid w:val="002571D2"/>
    <w:rsid w:val="002575C4"/>
    <w:rsid w:val="00257AE4"/>
    <w:rsid w:val="00257EA3"/>
    <w:rsid w:val="002601A4"/>
    <w:rsid w:val="00260E86"/>
    <w:rsid w:val="002618D6"/>
    <w:rsid w:val="00261BA3"/>
    <w:rsid w:val="002624CD"/>
    <w:rsid w:val="00262560"/>
    <w:rsid w:val="002625A6"/>
    <w:rsid w:val="00262876"/>
    <w:rsid w:val="00262D0B"/>
    <w:rsid w:val="002632DC"/>
    <w:rsid w:val="00263F5E"/>
    <w:rsid w:val="0026421C"/>
    <w:rsid w:val="0026449C"/>
    <w:rsid w:val="00264825"/>
    <w:rsid w:val="0026510A"/>
    <w:rsid w:val="002652B9"/>
    <w:rsid w:val="002658CC"/>
    <w:rsid w:val="00265B28"/>
    <w:rsid w:val="00267048"/>
    <w:rsid w:val="0026722E"/>
    <w:rsid w:val="00270B0A"/>
    <w:rsid w:val="00270D8A"/>
    <w:rsid w:val="0027157B"/>
    <w:rsid w:val="0027163B"/>
    <w:rsid w:val="00271936"/>
    <w:rsid w:val="00271DED"/>
    <w:rsid w:val="002728E6"/>
    <w:rsid w:val="002729A1"/>
    <w:rsid w:val="002729BC"/>
    <w:rsid w:val="002731B8"/>
    <w:rsid w:val="00273DC3"/>
    <w:rsid w:val="002749A7"/>
    <w:rsid w:val="00274C70"/>
    <w:rsid w:val="002765D3"/>
    <w:rsid w:val="00276C6D"/>
    <w:rsid w:val="0027713F"/>
    <w:rsid w:val="00277241"/>
    <w:rsid w:val="00277323"/>
    <w:rsid w:val="0027750D"/>
    <w:rsid w:val="002775C4"/>
    <w:rsid w:val="00280907"/>
    <w:rsid w:val="00281646"/>
    <w:rsid w:val="00281FAF"/>
    <w:rsid w:val="00283017"/>
    <w:rsid w:val="00285239"/>
    <w:rsid w:val="002874FF"/>
    <w:rsid w:val="00290409"/>
    <w:rsid w:val="002909AA"/>
    <w:rsid w:val="00290B54"/>
    <w:rsid w:val="0029197A"/>
    <w:rsid w:val="002919BA"/>
    <w:rsid w:val="00291C53"/>
    <w:rsid w:val="00293822"/>
    <w:rsid w:val="00293EBB"/>
    <w:rsid w:val="002948B0"/>
    <w:rsid w:val="002949C9"/>
    <w:rsid w:val="00296AC2"/>
    <w:rsid w:val="00296BC0"/>
    <w:rsid w:val="00297110"/>
    <w:rsid w:val="00297AE1"/>
    <w:rsid w:val="002A01AD"/>
    <w:rsid w:val="002A0BFD"/>
    <w:rsid w:val="002A308D"/>
    <w:rsid w:val="002A3B7E"/>
    <w:rsid w:val="002A3F77"/>
    <w:rsid w:val="002A3FEE"/>
    <w:rsid w:val="002A4494"/>
    <w:rsid w:val="002A4666"/>
    <w:rsid w:val="002A4973"/>
    <w:rsid w:val="002A4BA7"/>
    <w:rsid w:val="002A4FF9"/>
    <w:rsid w:val="002A67CC"/>
    <w:rsid w:val="002A6866"/>
    <w:rsid w:val="002A72EA"/>
    <w:rsid w:val="002A73ED"/>
    <w:rsid w:val="002A7534"/>
    <w:rsid w:val="002B00EA"/>
    <w:rsid w:val="002B0592"/>
    <w:rsid w:val="002B06E3"/>
    <w:rsid w:val="002B0F35"/>
    <w:rsid w:val="002B1875"/>
    <w:rsid w:val="002B1D17"/>
    <w:rsid w:val="002B1FA4"/>
    <w:rsid w:val="002B2230"/>
    <w:rsid w:val="002B2730"/>
    <w:rsid w:val="002B3E60"/>
    <w:rsid w:val="002B4476"/>
    <w:rsid w:val="002B4B0F"/>
    <w:rsid w:val="002B4F1B"/>
    <w:rsid w:val="002B54C3"/>
    <w:rsid w:val="002B5602"/>
    <w:rsid w:val="002B6074"/>
    <w:rsid w:val="002B6606"/>
    <w:rsid w:val="002B6C05"/>
    <w:rsid w:val="002B728D"/>
    <w:rsid w:val="002B7767"/>
    <w:rsid w:val="002C2968"/>
    <w:rsid w:val="002C2D2E"/>
    <w:rsid w:val="002C3558"/>
    <w:rsid w:val="002C3D3E"/>
    <w:rsid w:val="002C46EE"/>
    <w:rsid w:val="002C5104"/>
    <w:rsid w:val="002C5823"/>
    <w:rsid w:val="002C5D7B"/>
    <w:rsid w:val="002C63CE"/>
    <w:rsid w:val="002C66A0"/>
    <w:rsid w:val="002C6FFE"/>
    <w:rsid w:val="002C75CE"/>
    <w:rsid w:val="002C7730"/>
    <w:rsid w:val="002C78C6"/>
    <w:rsid w:val="002C7A42"/>
    <w:rsid w:val="002D0875"/>
    <w:rsid w:val="002D1569"/>
    <w:rsid w:val="002D20B9"/>
    <w:rsid w:val="002D23D5"/>
    <w:rsid w:val="002D2C02"/>
    <w:rsid w:val="002D57FC"/>
    <w:rsid w:val="002D5B30"/>
    <w:rsid w:val="002D5D78"/>
    <w:rsid w:val="002D5D8A"/>
    <w:rsid w:val="002D69D8"/>
    <w:rsid w:val="002D7CAE"/>
    <w:rsid w:val="002D7DE8"/>
    <w:rsid w:val="002E16B7"/>
    <w:rsid w:val="002E1841"/>
    <w:rsid w:val="002E19F4"/>
    <w:rsid w:val="002E1A92"/>
    <w:rsid w:val="002E1E73"/>
    <w:rsid w:val="002E2678"/>
    <w:rsid w:val="002E2769"/>
    <w:rsid w:val="002E2B05"/>
    <w:rsid w:val="002E2C28"/>
    <w:rsid w:val="002E3160"/>
    <w:rsid w:val="002E3542"/>
    <w:rsid w:val="002E3C65"/>
    <w:rsid w:val="002E43FB"/>
    <w:rsid w:val="002E45DF"/>
    <w:rsid w:val="002E4CCC"/>
    <w:rsid w:val="002E540A"/>
    <w:rsid w:val="002E6B4B"/>
    <w:rsid w:val="002E782A"/>
    <w:rsid w:val="002E7CED"/>
    <w:rsid w:val="002E7F89"/>
    <w:rsid w:val="002F002E"/>
    <w:rsid w:val="002F00DE"/>
    <w:rsid w:val="002F0431"/>
    <w:rsid w:val="002F07E6"/>
    <w:rsid w:val="002F20F7"/>
    <w:rsid w:val="002F220B"/>
    <w:rsid w:val="002F22F3"/>
    <w:rsid w:val="002F2D8D"/>
    <w:rsid w:val="002F2F31"/>
    <w:rsid w:val="002F3B7F"/>
    <w:rsid w:val="002F54A9"/>
    <w:rsid w:val="002F5802"/>
    <w:rsid w:val="002F5ED0"/>
    <w:rsid w:val="002F643F"/>
    <w:rsid w:val="002F658B"/>
    <w:rsid w:val="002F6BA1"/>
    <w:rsid w:val="002F6E0C"/>
    <w:rsid w:val="002F72C2"/>
    <w:rsid w:val="002F7655"/>
    <w:rsid w:val="002F7B1B"/>
    <w:rsid w:val="0030011F"/>
    <w:rsid w:val="00301408"/>
    <w:rsid w:val="0030198D"/>
    <w:rsid w:val="00301B92"/>
    <w:rsid w:val="00302217"/>
    <w:rsid w:val="00302D18"/>
    <w:rsid w:val="003031D4"/>
    <w:rsid w:val="0030354C"/>
    <w:rsid w:val="003047AD"/>
    <w:rsid w:val="00304D15"/>
    <w:rsid w:val="00304ED1"/>
    <w:rsid w:val="00304EE1"/>
    <w:rsid w:val="00304FFC"/>
    <w:rsid w:val="00305105"/>
    <w:rsid w:val="00305C43"/>
    <w:rsid w:val="00305C4F"/>
    <w:rsid w:val="00306DB8"/>
    <w:rsid w:val="0030760C"/>
    <w:rsid w:val="00311546"/>
    <w:rsid w:val="00311B3B"/>
    <w:rsid w:val="00311FC1"/>
    <w:rsid w:val="00312216"/>
    <w:rsid w:val="00312CA1"/>
    <w:rsid w:val="00312EB7"/>
    <w:rsid w:val="0031310B"/>
    <w:rsid w:val="0031377C"/>
    <w:rsid w:val="00313A0B"/>
    <w:rsid w:val="00313AA4"/>
    <w:rsid w:val="003143DB"/>
    <w:rsid w:val="00314553"/>
    <w:rsid w:val="003163B9"/>
    <w:rsid w:val="00316933"/>
    <w:rsid w:val="003169AF"/>
    <w:rsid w:val="00316F6D"/>
    <w:rsid w:val="00317006"/>
    <w:rsid w:val="003172A7"/>
    <w:rsid w:val="00317B4D"/>
    <w:rsid w:val="00317BAD"/>
    <w:rsid w:val="00320840"/>
    <w:rsid w:val="00321853"/>
    <w:rsid w:val="0032185C"/>
    <w:rsid w:val="00322139"/>
    <w:rsid w:val="003235C5"/>
    <w:rsid w:val="003268D0"/>
    <w:rsid w:val="00326AF9"/>
    <w:rsid w:val="00327D8E"/>
    <w:rsid w:val="00327F59"/>
    <w:rsid w:val="003304C7"/>
    <w:rsid w:val="0033091C"/>
    <w:rsid w:val="003312FA"/>
    <w:rsid w:val="00331517"/>
    <w:rsid w:val="0033162C"/>
    <w:rsid w:val="00331DD4"/>
    <w:rsid w:val="00332312"/>
    <w:rsid w:val="0033292B"/>
    <w:rsid w:val="00332D03"/>
    <w:rsid w:val="0033310C"/>
    <w:rsid w:val="00334010"/>
    <w:rsid w:val="00335166"/>
    <w:rsid w:val="003351F5"/>
    <w:rsid w:val="0033544F"/>
    <w:rsid w:val="0033579E"/>
    <w:rsid w:val="00335F3E"/>
    <w:rsid w:val="003367CE"/>
    <w:rsid w:val="0033789A"/>
    <w:rsid w:val="00337F4D"/>
    <w:rsid w:val="0034042A"/>
    <w:rsid w:val="00340A04"/>
    <w:rsid w:val="003417F0"/>
    <w:rsid w:val="00341FF1"/>
    <w:rsid w:val="00342ADB"/>
    <w:rsid w:val="0034319F"/>
    <w:rsid w:val="0034395A"/>
    <w:rsid w:val="0034477E"/>
    <w:rsid w:val="003447DF"/>
    <w:rsid w:val="00345485"/>
    <w:rsid w:val="00345E45"/>
    <w:rsid w:val="003461E8"/>
    <w:rsid w:val="00347F0E"/>
    <w:rsid w:val="003504F0"/>
    <w:rsid w:val="0035059D"/>
    <w:rsid w:val="00350763"/>
    <w:rsid w:val="00350B2D"/>
    <w:rsid w:val="00350E8B"/>
    <w:rsid w:val="00351BA4"/>
    <w:rsid w:val="00351F67"/>
    <w:rsid w:val="0035376B"/>
    <w:rsid w:val="00353A5D"/>
    <w:rsid w:val="00353ED9"/>
    <w:rsid w:val="00355606"/>
    <w:rsid w:val="003563EE"/>
    <w:rsid w:val="00356F29"/>
    <w:rsid w:val="00357CBE"/>
    <w:rsid w:val="003605A8"/>
    <w:rsid w:val="003605B6"/>
    <w:rsid w:val="003608BB"/>
    <w:rsid w:val="00360F81"/>
    <w:rsid w:val="00361A4D"/>
    <w:rsid w:val="00361C47"/>
    <w:rsid w:val="00361EF3"/>
    <w:rsid w:val="003628CF"/>
    <w:rsid w:val="00363BEF"/>
    <w:rsid w:val="003641E5"/>
    <w:rsid w:val="003649AF"/>
    <w:rsid w:val="00364D43"/>
    <w:rsid w:val="00365691"/>
    <w:rsid w:val="00365A0D"/>
    <w:rsid w:val="00365A3C"/>
    <w:rsid w:val="003672FD"/>
    <w:rsid w:val="003673B2"/>
    <w:rsid w:val="0037093E"/>
    <w:rsid w:val="00370CEB"/>
    <w:rsid w:val="003710FF"/>
    <w:rsid w:val="0037236D"/>
    <w:rsid w:val="003726D6"/>
    <w:rsid w:val="00373654"/>
    <w:rsid w:val="00374045"/>
    <w:rsid w:val="00374869"/>
    <w:rsid w:val="00374A51"/>
    <w:rsid w:val="0037610C"/>
    <w:rsid w:val="00376F30"/>
    <w:rsid w:val="00376FF5"/>
    <w:rsid w:val="00380117"/>
    <w:rsid w:val="00380179"/>
    <w:rsid w:val="00380F39"/>
    <w:rsid w:val="003810A9"/>
    <w:rsid w:val="003813F1"/>
    <w:rsid w:val="00382C1E"/>
    <w:rsid w:val="003830E3"/>
    <w:rsid w:val="00383352"/>
    <w:rsid w:val="00383537"/>
    <w:rsid w:val="00383A33"/>
    <w:rsid w:val="00384ABE"/>
    <w:rsid w:val="00385548"/>
    <w:rsid w:val="003863ED"/>
    <w:rsid w:val="00386DEB"/>
    <w:rsid w:val="00387A86"/>
    <w:rsid w:val="0039021B"/>
    <w:rsid w:val="003918B6"/>
    <w:rsid w:val="00392936"/>
    <w:rsid w:val="0039300B"/>
    <w:rsid w:val="00393041"/>
    <w:rsid w:val="003940B9"/>
    <w:rsid w:val="00394A8A"/>
    <w:rsid w:val="0039521F"/>
    <w:rsid w:val="00396431"/>
    <w:rsid w:val="00396ACE"/>
    <w:rsid w:val="003A0187"/>
    <w:rsid w:val="003A0AB8"/>
    <w:rsid w:val="003A0B65"/>
    <w:rsid w:val="003A1180"/>
    <w:rsid w:val="003A2051"/>
    <w:rsid w:val="003A24FB"/>
    <w:rsid w:val="003A25F0"/>
    <w:rsid w:val="003A3168"/>
    <w:rsid w:val="003A36AF"/>
    <w:rsid w:val="003A3DC7"/>
    <w:rsid w:val="003A3ED2"/>
    <w:rsid w:val="003A4341"/>
    <w:rsid w:val="003A45EC"/>
    <w:rsid w:val="003A4B3E"/>
    <w:rsid w:val="003A4BA2"/>
    <w:rsid w:val="003A4E28"/>
    <w:rsid w:val="003A6144"/>
    <w:rsid w:val="003A71BD"/>
    <w:rsid w:val="003A762F"/>
    <w:rsid w:val="003A7732"/>
    <w:rsid w:val="003A792D"/>
    <w:rsid w:val="003B0050"/>
    <w:rsid w:val="003B0593"/>
    <w:rsid w:val="003B163B"/>
    <w:rsid w:val="003B2377"/>
    <w:rsid w:val="003B23F1"/>
    <w:rsid w:val="003B2681"/>
    <w:rsid w:val="003B2F5C"/>
    <w:rsid w:val="003B445D"/>
    <w:rsid w:val="003B4476"/>
    <w:rsid w:val="003B4F80"/>
    <w:rsid w:val="003B5C03"/>
    <w:rsid w:val="003B63C8"/>
    <w:rsid w:val="003B6C72"/>
    <w:rsid w:val="003B70F5"/>
    <w:rsid w:val="003C1318"/>
    <w:rsid w:val="003C14D8"/>
    <w:rsid w:val="003C1529"/>
    <w:rsid w:val="003C163F"/>
    <w:rsid w:val="003C18F7"/>
    <w:rsid w:val="003C1B48"/>
    <w:rsid w:val="003C21D9"/>
    <w:rsid w:val="003C25DD"/>
    <w:rsid w:val="003C320B"/>
    <w:rsid w:val="003C3342"/>
    <w:rsid w:val="003C3E37"/>
    <w:rsid w:val="003C3F0F"/>
    <w:rsid w:val="003C4295"/>
    <w:rsid w:val="003C4975"/>
    <w:rsid w:val="003C6FC2"/>
    <w:rsid w:val="003C6FF9"/>
    <w:rsid w:val="003C7A77"/>
    <w:rsid w:val="003C7F96"/>
    <w:rsid w:val="003D0235"/>
    <w:rsid w:val="003D02D6"/>
    <w:rsid w:val="003D08A8"/>
    <w:rsid w:val="003D0A82"/>
    <w:rsid w:val="003D1A7B"/>
    <w:rsid w:val="003D2216"/>
    <w:rsid w:val="003D2A75"/>
    <w:rsid w:val="003D42D2"/>
    <w:rsid w:val="003D5962"/>
    <w:rsid w:val="003D6473"/>
    <w:rsid w:val="003D6BA3"/>
    <w:rsid w:val="003D6C00"/>
    <w:rsid w:val="003D6C8E"/>
    <w:rsid w:val="003D76A8"/>
    <w:rsid w:val="003E0634"/>
    <w:rsid w:val="003E1C59"/>
    <w:rsid w:val="003E1D97"/>
    <w:rsid w:val="003E1FCA"/>
    <w:rsid w:val="003E20F4"/>
    <w:rsid w:val="003E262B"/>
    <w:rsid w:val="003E34D4"/>
    <w:rsid w:val="003E3820"/>
    <w:rsid w:val="003E4109"/>
    <w:rsid w:val="003E4FCA"/>
    <w:rsid w:val="003E598C"/>
    <w:rsid w:val="003E6F02"/>
    <w:rsid w:val="003E7099"/>
    <w:rsid w:val="003E76A6"/>
    <w:rsid w:val="003E7A82"/>
    <w:rsid w:val="003E7FDC"/>
    <w:rsid w:val="003F0D42"/>
    <w:rsid w:val="003F161F"/>
    <w:rsid w:val="003F16C9"/>
    <w:rsid w:val="003F1A67"/>
    <w:rsid w:val="003F2E50"/>
    <w:rsid w:val="003F3117"/>
    <w:rsid w:val="003F3460"/>
    <w:rsid w:val="003F478A"/>
    <w:rsid w:val="003F5002"/>
    <w:rsid w:val="003F5D27"/>
    <w:rsid w:val="003F611C"/>
    <w:rsid w:val="003F662A"/>
    <w:rsid w:val="003F731C"/>
    <w:rsid w:val="003F7322"/>
    <w:rsid w:val="003F7DA3"/>
    <w:rsid w:val="003F7E6E"/>
    <w:rsid w:val="0040107F"/>
    <w:rsid w:val="0040182B"/>
    <w:rsid w:val="004033B6"/>
    <w:rsid w:val="004035EB"/>
    <w:rsid w:val="00403B25"/>
    <w:rsid w:val="00404031"/>
    <w:rsid w:val="00404276"/>
    <w:rsid w:val="00404A76"/>
    <w:rsid w:val="00404A78"/>
    <w:rsid w:val="004057AD"/>
    <w:rsid w:val="00405862"/>
    <w:rsid w:val="00405A61"/>
    <w:rsid w:val="00406096"/>
    <w:rsid w:val="0040653E"/>
    <w:rsid w:val="004076FD"/>
    <w:rsid w:val="00407710"/>
    <w:rsid w:val="0040785D"/>
    <w:rsid w:val="00407CFF"/>
    <w:rsid w:val="004100AD"/>
    <w:rsid w:val="0041084A"/>
    <w:rsid w:val="00411121"/>
    <w:rsid w:val="004117CB"/>
    <w:rsid w:val="00411FAD"/>
    <w:rsid w:val="00412075"/>
    <w:rsid w:val="0041268D"/>
    <w:rsid w:val="00412A0E"/>
    <w:rsid w:val="00412FC1"/>
    <w:rsid w:val="00414665"/>
    <w:rsid w:val="0041638B"/>
    <w:rsid w:val="00416635"/>
    <w:rsid w:val="00416E17"/>
    <w:rsid w:val="00417E31"/>
    <w:rsid w:val="004214B0"/>
    <w:rsid w:val="004214B8"/>
    <w:rsid w:val="00421E5B"/>
    <w:rsid w:val="00422D0A"/>
    <w:rsid w:val="00422E73"/>
    <w:rsid w:val="0042323C"/>
    <w:rsid w:val="004238DA"/>
    <w:rsid w:val="00423CDE"/>
    <w:rsid w:val="004246B8"/>
    <w:rsid w:val="00424B57"/>
    <w:rsid w:val="00425560"/>
    <w:rsid w:val="00425952"/>
    <w:rsid w:val="00425E2C"/>
    <w:rsid w:val="00426028"/>
    <w:rsid w:val="0042614C"/>
    <w:rsid w:val="00426703"/>
    <w:rsid w:val="00427272"/>
    <w:rsid w:val="00432B10"/>
    <w:rsid w:val="00432D84"/>
    <w:rsid w:val="0043390D"/>
    <w:rsid w:val="00434530"/>
    <w:rsid w:val="00435755"/>
    <w:rsid w:val="00435CFE"/>
    <w:rsid w:val="00436061"/>
    <w:rsid w:val="004362B0"/>
    <w:rsid w:val="00436597"/>
    <w:rsid w:val="004367E6"/>
    <w:rsid w:val="00436C3A"/>
    <w:rsid w:val="00437111"/>
    <w:rsid w:val="004375EC"/>
    <w:rsid w:val="004413C2"/>
    <w:rsid w:val="004414B6"/>
    <w:rsid w:val="00441B99"/>
    <w:rsid w:val="00441C9B"/>
    <w:rsid w:val="00442394"/>
    <w:rsid w:val="00442A68"/>
    <w:rsid w:val="00442E86"/>
    <w:rsid w:val="00442F50"/>
    <w:rsid w:val="004438F4"/>
    <w:rsid w:val="00443904"/>
    <w:rsid w:val="00443ABD"/>
    <w:rsid w:val="00443DC2"/>
    <w:rsid w:val="004442AB"/>
    <w:rsid w:val="0044488D"/>
    <w:rsid w:val="0044489D"/>
    <w:rsid w:val="00444A18"/>
    <w:rsid w:val="00444D84"/>
    <w:rsid w:val="00444FBE"/>
    <w:rsid w:val="0044716E"/>
    <w:rsid w:val="0045026E"/>
    <w:rsid w:val="00450997"/>
    <w:rsid w:val="00451360"/>
    <w:rsid w:val="00451619"/>
    <w:rsid w:val="00451641"/>
    <w:rsid w:val="004521C7"/>
    <w:rsid w:val="00452A5D"/>
    <w:rsid w:val="00452F6B"/>
    <w:rsid w:val="00452F84"/>
    <w:rsid w:val="00454C89"/>
    <w:rsid w:val="00454D7A"/>
    <w:rsid w:val="00454E57"/>
    <w:rsid w:val="00455160"/>
    <w:rsid w:val="00455196"/>
    <w:rsid w:val="004551A6"/>
    <w:rsid w:val="00456457"/>
    <w:rsid w:val="004570BE"/>
    <w:rsid w:val="004571B4"/>
    <w:rsid w:val="00457AFC"/>
    <w:rsid w:val="00457CB8"/>
    <w:rsid w:val="00457DD2"/>
    <w:rsid w:val="00457F1E"/>
    <w:rsid w:val="004614C6"/>
    <w:rsid w:val="00462362"/>
    <w:rsid w:val="004635C1"/>
    <w:rsid w:val="0046377B"/>
    <w:rsid w:val="00463820"/>
    <w:rsid w:val="004638C6"/>
    <w:rsid w:val="00463B40"/>
    <w:rsid w:val="00463B9A"/>
    <w:rsid w:val="004644CD"/>
    <w:rsid w:val="00464647"/>
    <w:rsid w:val="00464D64"/>
    <w:rsid w:val="00465232"/>
    <w:rsid w:val="004656AE"/>
    <w:rsid w:val="00465791"/>
    <w:rsid w:val="004658F6"/>
    <w:rsid w:val="00465D39"/>
    <w:rsid w:val="00465F95"/>
    <w:rsid w:val="0046600A"/>
    <w:rsid w:val="00466263"/>
    <w:rsid w:val="004670F3"/>
    <w:rsid w:val="0047003F"/>
    <w:rsid w:val="00470343"/>
    <w:rsid w:val="004709EF"/>
    <w:rsid w:val="00470F25"/>
    <w:rsid w:val="0047194E"/>
    <w:rsid w:val="00471BB6"/>
    <w:rsid w:val="00471DA0"/>
    <w:rsid w:val="0047290D"/>
    <w:rsid w:val="00472BC6"/>
    <w:rsid w:val="00473243"/>
    <w:rsid w:val="00473261"/>
    <w:rsid w:val="004737A1"/>
    <w:rsid w:val="0047399B"/>
    <w:rsid w:val="00473C4B"/>
    <w:rsid w:val="00474ABB"/>
    <w:rsid w:val="00474E72"/>
    <w:rsid w:val="00474FF2"/>
    <w:rsid w:val="00475045"/>
    <w:rsid w:val="0047546A"/>
    <w:rsid w:val="004755E2"/>
    <w:rsid w:val="00476A22"/>
    <w:rsid w:val="00477E01"/>
    <w:rsid w:val="00480602"/>
    <w:rsid w:val="004808F9"/>
    <w:rsid w:val="00481A04"/>
    <w:rsid w:val="00481D6A"/>
    <w:rsid w:val="004821DA"/>
    <w:rsid w:val="00483446"/>
    <w:rsid w:val="00484369"/>
    <w:rsid w:val="00484650"/>
    <w:rsid w:val="00484E03"/>
    <w:rsid w:val="00485D56"/>
    <w:rsid w:val="004860B7"/>
    <w:rsid w:val="0048627A"/>
    <w:rsid w:val="0048673D"/>
    <w:rsid w:val="00486E41"/>
    <w:rsid w:val="00487B1C"/>
    <w:rsid w:val="00487E63"/>
    <w:rsid w:val="00487EE7"/>
    <w:rsid w:val="004908EA"/>
    <w:rsid w:val="00490DA3"/>
    <w:rsid w:val="0049174D"/>
    <w:rsid w:val="00491AA0"/>
    <w:rsid w:val="00491D28"/>
    <w:rsid w:val="0049272A"/>
    <w:rsid w:val="004937C0"/>
    <w:rsid w:val="004942B6"/>
    <w:rsid w:val="00494AD7"/>
    <w:rsid w:val="00495185"/>
    <w:rsid w:val="00495959"/>
    <w:rsid w:val="00495E90"/>
    <w:rsid w:val="00496029"/>
    <w:rsid w:val="004965CC"/>
    <w:rsid w:val="004A0293"/>
    <w:rsid w:val="004A0A2C"/>
    <w:rsid w:val="004A20D5"/>
    <w:rsid w:val="004A21A3"/>
    <w:rsid w:val="004A2AC7"/>
    <w:rsid w:val="004A317E"/>
    <w:rsid w:val="004A3F4D"/>
    <w:rsid w:val="004A40D2"/>
    <w:rsid w:val="004A42DF"/>
    <w:rsid w:val="004A506B"/>
    <w:rsid w:val="004A6914"/>
    <w:rsid w:val="004A743A"/>
    <w:rsid w:val="004B02AF"/>
    <w:rsid w:val="004B0925"/>
    <w:rsid w:val="004B0C5D"/>
    <w:rsid w:val="004B0CAE"/>
    <w:rsid w:val="004B121A"/>
    <w:rsid w:val="004B13DD"/>
    <w:rsid w:val="004B18BB"/>
    <w:rsid w:val="004B1B15"/>
    <w:rsid w:val="004B4020"/>
    <w:rsid w:val="004B42F4"/>
    <w:rsid w:val="004B46C9"/>
    <w:rsid w:val="004B4EAB"/>
    <w:rsid w:val="004B5B9B"/>
    <w:rsid w:val="004B5E51"/>
    <w:rsid w:val="004B6B74"/>
    <w:rsid w:val="004B6BB2"/>
    <w:rsid w:val="004B7449"/>
    <w:rsid w:val="004C008A"/>
    <w:rsid w:val="004C0474"/>
    <w:rsid w:val="004C094B"/>
    <w:rsid w:val="004C1339"/>
    <w:rsid w:val="004C1BA0"/>
    <w:rsid w:val="004C1C4D"/>
    <w:rsid w:val="004C1FAC"/>
    <w:rsid w:val="004C2C93"/>
    <w:rsid w:val="004C2E0C"/>
    <w:rsid w:val="004C30E0"/>
    <w:rsid w:val="004C31CB"/>
    <w:rsid w:val="004C35EF"/>
    <w:rsid w:val="004C3F5F"/>
    <w:rsid w:val="004C47A8"/>
    <w:rsid w:val="004C4FDA"/>
    <w:rsid w:val="004C549A"/>
    <w:rsid w:val="004C58D5"/>
    <w:rsid w:val="004C5F48"/>
    <w:rsid w:val="004C63B6"/>
    <w:rsid w:val="004C66B8"/>
    <w:rsid w:val="004C755C"/>
    <w:rsid w:val="004C75C4"/>
    <w:rsid w:val="004C7BAE"/>
    <w:rsid w:val="004C7E9A"/>
    <w:rsid w:val="004D01DE"/>
    <w:rsid w:val="004D04C2"/>
    <w:rsid w:val="004D09F0"/>
    <w:rsid w:val="004D0B5D"/>
    <w:rsid w:val="004D1EA1"/>
    <w:rsid w:val="004D302B"/>
    <w:rsid w:val="004D364A"/>
    <w:rsid w:val="004D3A49"/>
    <w:rsid w:val="004D40B8"/>
    <w:rsid w:val="004D45A4"/>
    <w:rsid w:val="004D45DE"/>
    <w:rsid w:val="004D4F08"/>
    <w:rsid w:val="004D5038"/>
    <w:rsid w:val="004D5BBC"/>
    <w:rsid w:val="004D5CFA"/>
    <w:rsid w:val="004D629E"/>
    <w:rsid w:val="004D7774"/>
    <w:rsid w:val="004D7BAD"/>
    <w:rsid w:val="004E0072"/>
    <w:rsid w:val="004E01CA"/>
    <w:rsid w:val="004E07A7"/>
    <w:rsid w:val="004E10B1"/>
    <w:rsid w:val="004E1781"/>
    <w:rsid w:val="004E1807"/>
    <w:rsid w:val="004E2266"/>
    <w:rsid w:val="004E3444"/>
    <w:rsid w:val="004E47D7"/>
    <w:rsid w:val="004E4C51"/>
    <w:rsid w:val="004E4E4F"/>
    <w:rsid w:val="004E4EA8"/>
    <w:rsid w:val="004E5BD4"/>
    <w:rsid w:val="004E60FF"/>
    <w:rsid w:val="004E61D4"/>
    <w:rsid w:val="004E6BFC"/>
    <w:rsid w:val="004E752E"/>
    <w:rsid w:val="004E7C52"/>
    <w:rsid w:val="004E7E1A"/>
    <w:rsid w:val="004F02CC"/>
    <w:rsid w:val="004F038E"/>
    <w:rsid w:val="004F13B0"/>
    <w:rsid w:val="004F142D"/>
    <w:rsid w:val="004F1565"/>
    <w:rsid w:val="004F1CC0"/>
    <w:rsid w:val="004F1F53"/>
    <w:rsid w:val="004F2998"/>
    <w:rsid w:val="004F340B"/>
    <w:rsid w:val="004F40D8"/>
    <w:rsid w:val="004F4D0A"/>
    <w:rsid w:val="004F4F1A"/>
    <w:rsid w:val="004F5033"/>
    <w:rsid w:val="004F5329"/>
    <w:rsid w:val="004F5C3D"/>
    <w:rsid w:val="004F5E98"/>
    <w:rsid w:val="004F611A"/>
    <w:rsid w:val="004F6176"/>
    <w:rsid w:val="004F61B2"/>
    <w:rsid w:val="004F6A64"/>
    <w:rsid w:val="004F7963"/>
    <w:rsid w:val="004F7E11"/>
    <w:rsid w:val="004F7FBE"/>
    <w:rsid w:val="0050000D"/>
    <w:rsid w:val="00500913"/>
    <w:rsid w:val="00500F07"/>
    <w:rsid w:val="00501172"/>
    <w:rsid w:val="005012E4"/>
    <w:rsid w:val="00501881"/>
    <w:rsid w:val="00501B06"/>
    <w:rsid w:val="00501FA6"/>
    <w:rsid w:val="00502D0F"/>
    <w:rsid w:val="00503AD4"/>
    <w:rsid w:val="0050402D"/>
    <w:rsid w:val="00504056"/>
    <w:rsid w:val="0050449D"/>
    <w:rsid w:val="00504E6C"/>
    <w:rsid w:val="005052D4"/>
    <w:rsid w:val="00505978"/>
    <w:rsid w:val="00505DAC"/>
    <w:rsid w:val="005102F8"/>
    <w:rsid w:val="00510506"/>
    <w:rsid w:val="0051073C"/>
    <w:rsid w:val="00510AF1"/>
    <w:rsid w:val="00511C07"/>
    <w:rsid w:val="005129F3"/>
    <w:rsid w:val="00512F1F"/>
    <w:rsid w:val="00513467"/>
    <w:rsid w:val="00514F85"/>
    <w:rsid w:val="0051558A"/>
    <w:rsid w:val="0051577E"/>
    <w:rsid w:val="005163D7"/>
    <w:rsid w:val="005166C3"/>
    <w:rsid w:val="005176A3"/>
    <w:rsid w:val="00517743"/>
    <w:rsid w:val="00517AAA"/>
    <w:rsid w:val="00517C85"/>
    <w:rsid w:val="00517E24"/>
    <w:rsid w:val="00520884"/>
    <w:rsid w:val="00520C81"/>
    <w:rsid w:val="005211F6"/>
    <w:rsid w:val="005214DE"/>
    <w:rsid w:val="00521F07"/>
    <w:rsid w:val="00522836"/>
    <w:rsid w:val="00523964"/>
    <w:rsid w:val="00523B35"/>
    <w:rsid w:val="00525641"/>
    <w:rsid w:val="0052570F"/>
    <w:rsid w:val="00525BE3"/>
    <w:rsid w:val="00525E34"/>
    <w:rsid w:val="005301D8"/>
    <w:rsid w:val="005302CC"/>
    <w:rsid w:val="00530635"/>
    <w:rsid w:val="0053068F"/>
    <w:rsid w:val="0053081A"/>
    <w:rsid w:val="00530B1A"/>
    <w:rsid w:val="00530FF6"/>
    <w:rsid w:val="005310B7"/>
    <w:rsid w:val="005313D0"/>
    <w:rsid w:val="00532416"/>
    <w:rsid w:val="005326FA"/>
    <w:rsid w:val="00532966"/>
    <w:rsid w:val="00532BD4"/>
    <w:rsid w:val="0053322F"/>
    <w:rsid w:val="005334C7"/>
    <w:rsid w:val="0053478C"/>
    <w:rsid w:val="00534B5E"/>
    <w:rsid w:val="00534B7C"/>
    <w:rsid w:val="00534D8D"/>
    <w:rsid w:val="00535944"/>
    <w:rsid w:val="00535AA7"/>
    <w:rsid w:val="00536684"/>
    <w:rsid w:val="00536DC5"/>
    <w:rsid w:val="00537077"/>
    <w:rsid w:val="00537C97"/>
    <w:rsid w:val="00537CD0"/>
    <w:rsid w:val="0054212B"/>
    <w:rsid w:val="005431E6"/>
    <w:rsid w:val="00544561"/>
    <w:rsid w:val="00545042"/>
    <w:rsid w:val="00545373"/>
    <w:rsid w:val="00545628"/>
    <w:rsid w:val="00545747"/>
    <w:rsid w:val="00545C88"/>
    <w:rsid w:val="005460CD"/>
    <w:rsid w:val="00546334"/>
    <w:rsid w:val="00546487"/>
    <w:rsid w:val="005464CE"/>
    <w:rsid w:val="00546BE3"/>
    <w:rsid w:val="00546CF4"/>
    <w:rsid w:val="005477EF"/>
    <w:rsid w:val="005504E0"/>
    <w:rsid w:val="00550554"/>
    <w:rsid w:val="005506EE"/>
    <w:rsid w:val="00550F81"/>
    <w:rsid w:val="005514D7"/>
    <w:rsid w:val="00551E68"/>
    <w:rsid w:val="00551FD5"/>
    <w:rsid w:val="0055219A"/>
    <w:rsid w:val="00552557"/>
    <w:rsid w:val="00552758"/>
    <w:rsid w:val="00552A58"/>
    <w:rsid w:val="0055305E"/>
    <w:rsid w:val="00553C57"/>
    <w:rsid w:val="00553D3A"/>
    <w:rsid w:val="00553DD4"/>
    <w:rsid w:val="00554CCD"/>
    <w:rsid w:val="00554E11"/>
    <w:rsid w:val="005552A7"/>
    <w:rsid w:val="005558E3"/>
    <w:rsid w:val="00555955"/>
    <w:rsid w:val="00555B3F"/>
    <w:rsid w:val="00555CF2"/>
    <w:rsid w:val="005562B0"/>
    <w:rsid w:val="00556585"/>
    <w:rsid w:val="0055676C"/>
    <w:rsid w:val="00556957"/>
    <w:rsid w:val="00556B10"/>
    <w:rsid w:val="00557AA5"/>
    <w:rsid w:val="00557ECE"/>
    <w:rsid w:val="00557F6E"/>
    <w:rsid w:val="00560219"/>
    <w:rsid w:val="005606E1"/>
    <w:rsid w:val="00560B84"/>
    <w:rsid w:val="00560EC8"/>
    <w:rsid w:val="005620AF"/>
    <w:rsid w:val="00562542"/>
    <w:rsid w:val="00562880"/>
    <w:rsid w:val="005628B2"/>
    <w:rsid w:val="005628DB"/>
    <w:rsid w:val="00563252"/>
    <w:rsid w:val="005639C3"/>
    <w:rsid w:val="0056402E"/>
    <w:rsid w:val="005644C7"/>
    <w:rsid w:val="00564892"/>
    <w:rsid w:val="00564A85"/>
    <w:rsid w:val="00564D35"/>
    <w:rsid w:val="00565065"/>
    <w:rsid w:val="005650B3"/>
    <w:rsid w:val="00565A1C"/>
    <w:rsid w:val="0056613D"/>
    <w:rsid w:val="00567051"/>
    <w:rsid w:val="005671E7"/>
    <w:rsid w:val="00567853"/>
    <w:rsid w:val="005701AF"/>
    <w:rsid w:val="00571196"/>
    <w:rsid w:val="0057162B"/>
    <w:rsid w:val="00571952"/>
    <w:rsid w:val="00571A63"/>
    <w:rsid w:val="0057267C"/>
    <w:rsid w:val="00573520"/>
    <w:rsid w:val="00574B31"/>
    <w:rsid w:val="00574CCF"/>
    <w:rsid w:val="00575617"/>
    <w:rsid w:val="00575B15"/>
    <w:rsid w:val="00575B35"/>
    <w:rsid w:val="00575B79"/>
    <w:rsid w:val="00576160"/>
    <w:rsid w:val="00576A8D"/>
    <w:rsid w:val="0057764D"/>
    <w:rsid w:val="00577BCA"/>
    <w:rsid w:val="00580879"/>
    <w:rsid w:val="00581F15"/>
    <w:rsid w:val="0058253A"/>
    <w:rsid w:val="0058263E"/>
    <w:rsid w:val="0058351D"/>
    <w:rsid w:val="00583570"/>
    <w:rsid w:val="00583F80"/>
    <w:rsid w:val="00583F90"/>
    <w:rsid w:val="005841F5"/>
    <w:rsid w:val="0058490C"/>
    <w:rsid w:val="00585222"/>
    <w:rsid w:val="005853B2"/>
    <w:rsid w:val="00586EA2"/>
    <w:rsid w:val="00587095"/>
    <w:rsid w:val="005874AC"/>
    <w:rsid w:val="00587503"/>
    <w:rsid w:val="00587D06"/>
    <w:rsid w:val="00587F45"/>
    <w:rsid w:val="00590802"/>
    <w:rsid w:val="00592000"/>
    <w:rsid w:val="00592E25"/>
    <w:rsid w:val="00593DA1"/>
    <w:rsid w:val="00593F4D"/>
    <w:rsid w:val="005941BF"/>
    <w:rsid w:val="0059441C"/>
    <w:rsid w:val="00594773"/>
    <w:rsid w:val="00594948"/>
    <w:rsid w:val="005960CD"/>
    <w:rsid w:val="0059700A"/>
    <w:rsid w:val="00597200"/>
    <w:rsid w:val="0059764B"/>
    <w:rsid w:val="00597798"/>
    <w:rsid w:val="005A01B5"/>
    <w:rsid w:val="005A0233"/>
    <w:rsid w:val="005A048C"/>
    <w:rsid w:val="005A0690"/>
    <w:rsid w:val="005A0DEB"/>
    <w:rsid w:val="005A1010"/>
    <w:rsid w:val="005A11DA"/>
    <w:rsid w:val="005A127B"/>
    <w:rsid w:val="005A13DE"/>
    <w:rsid w:val="005A1561"/>
    <w:rsid w:val="005A1A3C"/>
    <w:rsid w:val="005A1E1E"/>
    <w:rsid w:val="005A2559"/>
    <w:rsid w:val="005A2AB0"/>
    <w:rsid w:val="005A2BFF"/>
    <w:rsid w:val="005A2C64"/>
    <w:rsid w:val="005A352B"/>
    <w:rsid w:val="005A35DF"/>
    <w:rsid w:val="005A4AA0"/>
    <w:rsid w:val="005A50F8"/>
    <w:rsid w:val="005A52B3"/>
    <w:rsid w:val="005A5821"/>
    <w:rsid w:val="005A5A14"/>
    <w:rsid w:val="005A5FD1"/>
    <w:rsid w:val="005A6297"/>
    <w:rsid w:val="005A653D"/>
    <w:rsid w:val="005A6B4F"/>
    <w:rsid w:val="005A7018"/>
    <w:rsid w:val="005A759D"/>
    <w:rsid w:val="005A7947"/>
    <w:rsid w:val="005A7CD6"/>
    <w:rsid w:val="005B1244"/>
    <w:rsid w:val="005B1A57"/>
    <w:rsid w:val="005B1B67"/>
    <w:rsid w:val="005B1EA4"/>
    <w:rsid w:val="005B1F3A"/>
    <w:rsid w:val="005B2C42"/>
    <w:rsid w:val="005B3109"/>
    <w:rsid w:val="005B46D0"/>
    <w:rsid w:val="005B49B3"/>
    <w:rsid w:val="005B4AA1"/>
    <w:rsid w:val="005B4D16"/>
    <w:rsid w:val="005B50B1"/>
    <w:rsid w:val="005B52A2"/>
    <w:rsid w:val="005B53DE"/>
    <w:rsid w:val="005B644C"/>
    <w:rsid w:val="005B6E22"/>
    <w:rsid w:val="005B6EBB"/>
    <w:rsid w:val="005B73D5"/>
    <w:rsid w:val="005B7F87"/>
    <w:rsid w:val="005C02E5"/>
    <w:rsid w:val="005C0317"/>
    <w:rsid w:val="005C09FE"/>
    <w:rsid w:val="005C0BCC"/>
    <w:rsid w:val="005C138F"/>
    <w:rsid w:val="005C1CA1"/>
    <w:rsid w:val="005C1DEB"/>
    <w:rsid w:val="005C21F6"/>
    <w:rsid w:val="005C2AB8"/>
    <w:rsid w:val="005C3669"/>
    <w:rsid w:val="005C39B4"/>
    <w:rsid w:val="005C5119"/>
    <w:rsid w:val="005C5212"/>
    <w:rsid w:val="005C5229"/>
    <w:rsid w:val="005C5DE7"/>
    <w:rsid w:val="005C613A"/>
    <w:rsid w:val="005C67CC"/>
    <w:rsid w:val="005C68F1"/>
    <w:rsid w:val="005C6DD5"/>
    <w:rsid w:val="005C74F5"/>
    <w:rsid w:val="005D012D"/>
    <w:rsid w:val="005D071E"/>
    <w:rsid w:val="005D0FD3"/>
    <w:rsid w:val="005D1339"/>
    <w:rsid w:val="005D16EA"/>
    <w:rsid w:val="005D381A"/>
    <w:rsid w:val="005D391C"/>
    <w:rsid w:val="005D3B89"/>
    <w:rsid w:val="005D44A1"/>
    <w:rsid w:val="005D45DE"/>
    <w:rsid w:val="005D49C9"/>
    <w:rsid w:val="005D51CA"/>
    <w:rsid w:val="005D6B0D"/>
    <w:rsid w:val="005D71AC"/>
    <w:rsid w:val="005E001E"/>
    <w:rsid w:val="005E0778"/>
    <w:rsid w:val="005E157B"/>
    <w:rsid w:val="005E2C34"/>
    <w:rsid w:val="005E301B"/>
    <w:rsid w:val="005E369F"/>
    <w:rsid w:val="005E36A0"/>
    <w:rsid w:val="005E425B"/>
    <w:rsid w:val="005E4B87"/>
    <w:rsid w:val="005E4D3E"/>
    <w:rsid w:val="005E6EA0"/>
    <w:rsid w:val="005E7503"/>
    <w:rsid w:val="005E7B50"/>
    <w:rsid w:val="005F0327"/>
    <w:rsid w:val="005F0468"/>
    <w:rsid w:val="005F05B3"/>
    <w:rsid w:val="005F12D6"/>
    <w:rsid w:val="005F1C65"/>
    <w:rsid w:val="005F20F9"/>
    <w:rsid w:val="005F25E9"/>
    <w:rsid w:val="005F25ED"/>
    <w:rsid w:val="005F2DD5"/>
    <w:rsid w:val="005F35D5"/>
    <w:rsid w:val="005F3A72"/>
    <w:rsid w:val="005F4124"/>
    <w:rsid w:val="005F4754"/>
    <w:rsid w:val="005F4B25"/>
    <w:rsid w:val="005F4E3F"/>
    <w:rsid w:val="005F5126"/>
    <w:rsid w:val="005F5D71"/>
    <w:rsid w:val="005F66BE"/>
    <w:rsid w:val="005F6A2F"/>
    <w:rsid w:val="005F7541"/>
    <w:rsid w:val="005F792A"/>
    <w:rsid w:val="005F7C7A"/>
    <w:rsid w:val="00600B69"/>
    <w:rsid w:val="00601783"/>
    <w:rsid w:val="00601794"/>
    <w:rsid w:val="00601EB3"/>
    <w:rsid w:val="00602A02"/>
    <w:rsid w:val="00602CCB"/>
    <w:rsid w:val="006036A3"/>
    <w:rsid w:val="00604334"/>
    <w:rsid w:val="00604FA5"/>
    <w:rsid w:val="00606B34"/>
    <w:rsid w:val="00606CAA"/>
    <w:rsid w:val="0060764C"/>
    <w:rsid w:val="00607B40"/>
    <w:rsid w:val="00607B47"/>
    <w:rsid w:val="006104CA"/>
    <w:rsid w:val="00611724"/>
    <w:rsid w:val="0061173F"/>
    <w:rsid w:val="0061196B"/>
    <w:rsid w:val="00611F3A"/>
    <w:rsid w:val="0061206C"/>
    <w:rsid w:val="00612343"/>
    <w:rsid w:val="006142B9"/>
    <w:rsid w:val="00614B56"/>
    <w:rsid w:val="006163CA"/>
    <w:rsid w:val="00616DA7"/>
    <w:rsid w:val="00616F95"/>
    <w:rsid w:val="006177F2"/>
    <w:rsid w:val="00620453"/>
    <w:rsid w:val="00620BFE"/>
    <w:rsid w:val="00620FDD"/>
    <w:rsid w:val="0062101F"/>
    <w:rsid w:val="0062298E"/>
    <w:rsid w:val="00622B9C"/>
    <w:rsid w:val="0062311B"/>
    <w:rsid w:val="00623392"/>
    <w:rsid w:val="00623795"/>
    <w:rsid w:val="006237CA"/>
    <w:rsid w:val="00623935"/>
    <w:rsid w:val="00623F9C"/>
    <w:rsid w:val="00625644"/>
    <w:rsid w:val="006256B5"/>
    <w:rsid w:val="00625C94"/>
    <w:rsid w:val="00626316"/>
    <w:rsid w:val="006269DC"/>
    <w:rsid w:val="00626EC3"/>
    <w:rsid w:val="006310E7"/>
    <w:rsid w:val="00631223"/>
    <w:rsid w:val="00631834"/>
    <w:rsid w:val="00631D8C"/>
    <w:rsid w:val="00631E88"/>
    <w:rsid w:val="00632F46"/>
    <w:rsid w:val="006352A9"/>
    <w:rsid w:val="00635947"/>
    <w:rsid w:val="00636456"/>
    <w:rsid w:val="00636694"/>
    <w:rsid w:val="006367C4"/>
    <w:rsid w:val="00636874"/>
    <w:rsid w:val="00637333"/>
    <w:rsid w:val="00637845"/>
    <w:rsid w:val="00637891"/>
    <w:rsid w:val="0064019C"/>
    <w:rsid w:val="00640260"/>
    <w:rsid w:val="00640C67"/>
    <w:rsid w:val="006410AC"/>
    <w:rsid w:val="00641853"/>
    <w:rsid w:val="00641AD0"/>
    <w:rsid w:val="00642328"/>
    <w:rsid w:val="0064235E"/>
    <w:rsid w:val="00642985"/>
    <w:rsid w:val="00642F19"/>
    <w:rsid w:val="006432C2"/>
    <w:rsid w:val="006433FF"/>
    <w:rsid w:val="00643AF6"/>
    <w:rsid w:val="00643F15"/>
    <w:rsid w:val="00643F3E"/>
    <w:rsid w:val="006444B2"/>
    <w:rsid w:val="0064493A"/>
    <w:rsid w:val="006449E8"/>
    <w:rsid w:val="00645AE5"/>
    <w:rsid w:val="00646D30"/>
    <w:rsid w:val="006478B4"/>
    <w:rsid w:val="0065002A"/>
    <w:rsid w:val="00650177"/>
    <w:rsid w:val="00650EE2"/>
    <w:rsid w:val="0065254A"/>
    <w:rsid w:val="00652E5F"/>
    <w:rsid w:val="00652F59"/>
    <w:rsid w:val="006538FF"/>
    <w:rsid w:val="0065439E"/>
    <w:rsid w:val="006548DF"/>
    <w:rsid w:val="00655714"/>
    <w:rsid w:val="00656BE0"/>
    <w:rsid w:val="00657E27"/>
    <w:rsid w:val="0066047A"/>
    <w:rsid w:val="00660509"/>
    <w:rsid w:val="006621EA"/>
    <w:rsid w:val="006627AB"/>
    <w:rsid w:val="006627B9"/>
    <w:rsid w:val="00662A00"/>
    <w:rsid w:val="00662E10"/>
    <w:rsid w:val="0066376E"/>
    <w:rsid w:val="00664261"/>
    <w:rsid w:val="00664694"/>
    <w:rsid w:val="00664EE0"/>
    <w:rsid w:val="00665772"/>
    <w:rsid w:val="006664B9"/>
    <w:rsid w:val="00667D3C"/>
    <w:rsid w:val="006701FC"/>
    <w:rsid w:val="00670CF6"/>
    <w:rsid w:val="00671505"/>
    <w:rsid w:val="006716C5"/>
    <w:rsid w:val="00672507"/>
    <w:rsid w:val="00672836"/>
    <w:rsid w:val="00672856"/>
    <w:rsid w:val="0067293A"/>
    <w:rsid w:val="00672D8C"/>
    <w:rsid w:val="0067352D"/>
    <w:rsid w:val="00673FA2"/>
    <w:rsid w:val="00677152"/>
    <w:rsid w:val="00677A9F"/>
    <w:rsid w:val="00677B3E"/>
    <w:rsid w:val="00680A21"/>
    <w:rsid w:val="0068179E"/>
    <w:rsid w:val="00681DC5"/>
    <w:rsid w:val="00682881"/>
    <w:rsid w:val="00682C5D"/>
    <w:rsid w:val="00683411"/>
    <w:rsid w:val="00683C9A"/>
    <w:rsid w:val="006841EE"/>
    <w:rsid w:val="0068492D"/>
    <w:rsid w:val="00685738"/>
    <w:rsid w:val="0068578D"/>
    <w:rsid w:val="00685B40"/>
    <w:rsid w:val="00686148"/>
    <w:rsid w:val="00686A63"/>
    <w:rsid w:val="00687BE6"/>
    <w:rsid w:val="006900A7"/>
    <w:rsid w:val="00691BC3"/>
    <w:rsid w:val="006926C0"/>
    <w:rsid w:val="006936D3"/>
    <w:rsid w:val="006939C9"/>
    <w:rsid w:val="00693C88"/>
    <w:rsid w:val="00694492"/>
    <w:rsid w:val="00694EA6"/>
    <w:rsid w:val="00695749"/>
    <w:rsid w:val="00696289"/>
    <w:rsid w:val="00696857"/>
    <w:rsid w:val="00696C2A"/>
    <w:rsid w:val="006973B3"/>
    <w:rsid w:val="00697B46"/>
    <w:rsid w:val="00697B69"/>
    <w:rsid w:val="00697EED"/>
    <w:rsid w:val="006A0204"/>
    <w:rsid w:val="006A08E6"/>
    <w:rsid w:val="006A0CC8"/>
    <w:rsid w:val="006A22F9"/>
    <w:rsid w:val="006A2FA8"/>
    <w:rsid w:val="006A373B"/>
    <w:rsid w:val="006A38A8"/>
    <w:rsid w:val="006A3F60"/>
    <w:rsid w:val="006A6322"/>
    <w:rsid w:val="006A7027"/>
    <w:rsid w:val="006A780F"/>
    <w:rsid w:val="006B0721"/>
    <w:rsid w:val="006B087A"/>
    <w:rsid w:val="006B1234"/>
    <w:rsid w:val="006B2207"/>
    <w:rsid w:val="006B2263"/>
    <w:rsid w:val="006B3145"/>
    <w:rsid w:val="006B31C7"/>
    <w:rsid w:val="006B3441"/>
    <w:rsid w:val="006B37C8"/>
    <w:rsid w:val="006B430E"/>
    <w:rsid w:val="006B5238"/>
    <w:rsid w:val="006B5A9A"/>
    <w:rsid w:val="006B5DB6"/>
    <w:rsid w:val="006B6765"/>
    <w:rsid w:val="006B6C34"/>
    <w:rsid w:val="006C0891"/>
    <w:rsid w:val="006C0DAA"/>
    <w:rsid w:val="006C1436"/>
    <w:rsid w:val="006C15B9"/>
    <w:rsid w:val="006C21BA"/>
    <w:rsid w:val="006C338F"/>
    <w:rsid w:val="006C3BEE"/>
    <w:rsid w:val="006C41E7"/>
    <w:rsid w:val="006C4728"/>
    <w:rsid w:val="006C4885"/>
    <w:rsid w:val="006C4FD6"/>
    <w:rsid w:val="006C54F5"/>
    <w:rsid w:val="006C5F65"/>
    <w:rsid w:val="006C61EE"/>
    <w:rsid w:val="006C7301"/>
    <w:rsid w:val="006C7836"/>
    <w:rsid w:val="006C785C"/>
    <w:rsid w:val="006D0762"/>
    <w:rsid w:val="006D0AAE"/>
    <w:rsid w:val="006D1234"/>
    <w:rsid w:val="006D3320"/>
    <w:rsid w:val="006D342D"/>
    <w:rsid w:val="006D3778"/>
    <w:rsid w:val="006D39C5"/>
    <w:rsid w:val="006D39DE"/>
    <w:rsid w:val="006D3E89"/>
    <w:rsid w:val="006D46FC"/>
    <w:rsid w:val="006D4866"/>
    <w:rsid w:val="006D4A00"/>
    <w:rsid w:val="006D5503"/>
    <w:rsid w:val="006D5C34"/>
    <w:rsid w:val="006D6F7B"/>
    <w:rsid w:val="006E02FD"/>
    <w:rsid w:val="006E08AB"/>
    <w:rsid w:val="006E08C4"/>
    <w:rsid w:val="006E15A9"/>
    <w:rsid w:val="006E23B6"/>
    <w:rsid w:val="006E246F"/>
    <w:rsid w:val="006E2AF8"/>
    <w:rsid w:val="006E3ED8"/>
    <w:rsid w:val="006E4B0C"/>
    <w:rsid w:val="006E4F7E"/>
    <w:rsid w:val="006E56AF"/>
    <w:rsid w:val="006E5813"/>
    <w:rsid w:val="006E6DC2"/>
    <w:rsid w:val="006F0826"/>
    <w:rsid w:val="006F1359"/>
    <w:rsid w:val="006F1595"/>
    <w:rsid w:val="006F228F"/>
    <w:rsid w:val="006F294E"/>
    <w:rsid w:val="006F36C7"/>
    <w:rsid w:val="006F37D4"/>
    <w:rsid w:val="006F3CF5"/>
    <w:rsid w:val="006F4CF8"/>
    <w:rsid w:val="006F5993"/>
    <w:rsid w:val="006F5C93"/>
    <w:rsid w:val="006F6667"/>
    <w:rsid w:val="006F6A14"/>
    <w:rsid w:val="006F6FAC"/>
    <w:rsid w:val="006F7C63"/>
    <w:rsid w:val="00700014"/>
    <w:rsid w:val="0070036E"/>
    <w:rsid w:val="007005F5"/>
    <w:rsid w:val="00700B52"/>
    <w:rsid w:val="00701A78"/>
    <w:rsid w:val="007020F3"/>
    <w:rsid w:val="0070263A"/>
    <w:rsid w:val="0070275A"/>
    <w:rsid w:val="007030CB"/>
    <w:rsid w:val="007034BC"/>
    <w:rsid w:val="007039D2"/>
    <w:rsid w:val="00703A74"/>
    <w:rsid w:val="00703FFB"/>
    <w:rsid w:val="007055A9"/>
    <w:rsid w:val="007057B5"/>
    <w:rsid w:val="00705ABB"/>
    <w:rsid w:val="00705F55"/>
    <w:rsid w:val="007065CC"/>
    <w:rsid w:val="00706F3F"/>
    <w:rsid w:val="00710505"/>
    <w:rsid w:val="00710FC5"/>
    <w:rsid w:val="00712455"/>
    <w:rsid w:val="00712DD1"/>
    <w:rsid w:val="0071345B"/>
    <w:rsid w:val="0071347B"/>
    <w:rsid w:val="00713CC1"/>
    <w:rsid w:val="0071481D"/>
    <w:rsid w:val="00714E09"/>
    <w:rsid w:val="0071502C"/>
    <w:rsid w:val="00715512"/>
    <w:rsid w:val="00715A42"/>
    <w:rsid w:val="00715D28"/>
    <w:rsid w:val="00715D41"/>
    <w:rsid w:val="007161F2"/>
    <w:rsid w:val="00716268"/>
    <w:rsid w:val="007168D9"/>
    <w:rsid w:val="00716EF7"/>
    <w:rsid w:val="00717C31"/>
    <w:rsid w:val="007201E1"/>
    <w:rsid w:val="00721066"/>
    <w:rsid w:val="00721929"/>
    <w:rsid w:val="00721B80"/>
    <w:rsid w:val="00723E84"/>
    <w:rsid w:val="00724567"/>
    <w:rsid w:val="00725C2B"/>
    <w:rsid w:val="00726BBD"/>
    <w:rsid w:val="00727290"/>
    <w:rsid w:val="00727390"/>
    <w:rsid w:val="007301DF"/>
    <w:rsid w:val="00730913"/>
    <w:rsid w:val="00730A57"/>
    <w:rsid w:val="00731960"/>
    <w:rsid w:val="007328EF"/>
    <w:rsid w:val="0073310F"/>
    <w:rsid w:val="00734428"/>
    <w:rsid w:val="00734466"/>
    <w:rsid w:val="00734603"/>
    <w:rsid w:val="00734713"/>
    <w:rsid w:val="00734C16"/>
    <w:rsid w:val="00734FF0"/>
    <w:rsid w:val="00735246"/>
    <w:rsid w:val="007353C6"/>
    <w:rsid w:val="00735608"/>
    <w:rsid w:val="007356AE"/>
    <w:rsid w:val="00735E71"/>
    <w:rsid w:val="00736119"/>
    <w:rsid w:val="007362EB"/>
    <w:rsid w:val="0073687C"/>
    <w:rsid w:val="00737123"/>
    <w:rsid w:val="00737C47"/>
    <w:rsid w:val="00737F3A"/>
    <w:rsid w:val="00740188"/>
    <w:rsid w:val="007406E9"/>
    <w:rsid w:val="007408B4"/>
    <w:rsid w:val="00741948"/>
    <w:rsid w:val="00743B0A"/>
    <w:rsid w:val="00743D0A"/>
    <w:rsid w:val="00744ECC"/>
    <w:rsid w:val="00745012"/>
    <w:rsid w:val="0074541B"/>
    <w:rsid w:val="00745DBC"/>
    <w:rsid w:val="007469B1"/>
    <w:rsid w:val="00747685"/>
    <w:rsid w:val="0075024E"/>
    <w:rsid w:val="00750932"/>
    <w:rsid w:val="00750B97"/>
    <w:rsid w:val="00750C99"/>
    <w:rsid w:val="00750CB0"/>
    <w:rsid w:val="0075151C"/>
    <w:rsid w:val="00751B35"/>
    <w:rsid w:val="00753C31"/>
    <w:rsid w:val="00754B64"/>
    <w:rsid w:val="00755645"/>
    <w:rsid w:val="0075643A"/>
    <w:rsid w:val="007568B1"/>
    <w:rsid w:val="007568E4"/>
    <w:rsid w:val="00756E6F"/>
    <w:rsid w:val="00757C18"/>
    <w:rsid w:val="0076016B"/>
    <w:rsid w:val="0076177D"/>
    <w:rsid w:val="007617D0"/>
    <w:rsid w:val="0076182E"/>
    <w:rsid w:val="00761C0C"/>
    <w:rsid w:val="00761EEF"/>
    <w:rsid w:val="00762493"/>
    <w:rsid w:val="00762A9E"/>
    <w:rsid w:val="0076326E"/>
    <w:rsid w:val="007632F2"/>
    <w:rsid w:val="0076340D"/>
    <w:rsid w:val="0076374E"/>
    <w:rsid w:val="00763DBD"/>
    <w:rsid w:val="007643F6"/>
    <w:rsid w:val="007644B1"/>
    <w:rsid w:val="00764957"/>
    <w:rsid w:val="00764A26"/>
    <w:rsid w:val="00764FAB"/>
    <w:rsid w:val="00765C04"/>
    <w:rsid w:val="00765F9C"/>
    <w:rsid w:val="00766772"/>
    <w:rsid w:val="00766F8B"/>
    <w:rsid w:val="00767534"/>
    <w:rsid w:val="007676CC"/>
    <w:rsid w:val="0076793C"/>
    <w:rsid w:val="00767BA5"/>
    <w:rsid w:val="007700C1"/>
    <w:rsid w:val="007701F6"/>
    <w:rsid w:val="00770E5C"/>
    <w:rsid w:val="007710DD"/>
    <w:rsid w:val="00771F76"/>
    <w:rsid w:val="0077235F"/>
    <w:rsid w:val="00772536"/>
    <w:rsid w:val="00772590"/>
    <w:rsid w:val="00772801"/>
    <w:rsid w:val="00772958"/>
    <w:rsid w:val="0077512E"/>
    <w:rsid w:val="00775347"/>
    <w:rsid w:val="007753AD"/>
    <w:rsid w:val="0077544D"/>
    <w:rsid w:val="00775F20"/>
    <w:rsid w:val="00777408"/>
    <w:rsid w:val="007811B8"/>
    <w:rsid w:val="00782158"/>
    <w:rsid w:val="00783071"/>
    <w:rsid w:val="00783467"/>
    <w:rsid w:val="007842CF"/>
    <w:rsid w:val="00785900"/>
    <w:rsid w:val="0078599E"/>
    <w:rsid w:val="00785F50"/>
    <w:rsid w:val="007865C6"/>
    <w:rsid w:val="007873CC"/>
    <w:rsid w:val="007879FE"/>
    <w:rsid w:val="00790EE5"/>
    <w:rsid w:val="007917A6"/>
    <w:rsid w:val="007923D2"/>
    <w:rsid w:val="0079264C"/>
    <w:rsid w:val="00792BC1"/>
    <w:rsid w:val="00793839"/>
    <w:rsid w:val="00794346"/>
    <w:rsid w:val="007948AC"/>
    <w:rsid w:val="00794A02"/>
    <w:rsid w:val="00794BF8"/>
    <w:rsid w:val="00795769"/>
    <w:rsid w:val="00795BD1"/>
    <w:rsid w:val="007961C2"/>
    <w:rsid w:val="0079664F"/>
    <w:rsid w:val="00797E63"/>
    <w:rsid w:val="00797F9D"/>
    <w:rsid w:val="007A04AE"/>
    <w:rsid w:val="007A08D0"/>
    <w:rsid w:val="007A0C1B"/>
    <w:rsid w:val="007A0E40"/>
    <w:rsid w:val="007A1042"/>
    <w:rsid w:val="007A1781"/>
    <w:rsid w:val="007A26CD"/>
    <w:rsid w:val="007A26D2"/>
    <w:rsid w:val="007A32F0"/>
    <w:rsid w:val="007A35B2"/>
    <w:rsid w:val="007A36FE"/>
    <w:rsid w:val="007A389A"/>
    <w:rsid w:val="007A3E16"/>
    <w:rsid w:val="007A40A1"/>
    <w:rsid w:val="007A4148"/>
    <w:rsid w:val="007A4C2A"/>
    <w:rsid w:val="007A5037"/>
    <w:rsid w:val="007A56A9"/>
    <w:rsid w:val="007A5830"/>
    <w:rsid w:val="007A6D20"/>
    <w:rsid w:val="007A73BA"/>
    <w:rsid w:val="007A797C"/>
    <w:rsid w:val="007B0223"/>
    <w:rsid w:val="007B05EE"/>
    <w:rsid w:val="007B06ED"/>
    <w:rsid w:val="007B0E96"/>
    <w:rsid w:val="007B1A51"/>
    <w:rsid w:val="007B1D30"/>
    <w:rsid w:val="007B1E9D"/>
    <w:rsid w:val="007B276A"/>
    <w:rsid w:val="007B2984"/>
    <w:rsid w:val="007B2BC9"/>
    <w:rsid w:val="007B3E13"/>
    <w:rsid w:val="007B3EA4"/>
    <w:rsid w:val="007B3FAD"/>
    <w:rsid w:val="007B5118"/>
    <w:rsid w:val="007B5341"/>
    <w:rsid w:val="007B5BE2"/>
    <w:rsid w:val="007B6B6B"/>
    <w:rsid w:val="007B6CF8"/>
    <w:rsid w:val="007B7769"/>
    <w:rsid w:val="007B78F3"/>
    <w:rsid w:val="007B7921"/>
    <w:rsid w:val="007B7931"/>
    <w:rsid w:val="007B7E95"/>
    <w:rsid w:val="007C0A49"/>
    <w:rsid w:val="007C180B"/>
    <w:rsid w:val="007C1D93"/>
    <w:rsid w:val="007C274C"/>
    <w:rsid w:val="007C3835"/>
    <w:rsid w:val="007C3BA0"/>
    <w:rsid w:val="007C3C3B"/>
    <w:rsid w:val="007C480C"/>
    <w:rsid w:val="007C4F80"/>
    <w:rsid w:val="007C53B9"/>
    <w:rsid w:val="007C5526"/>
    <w:rsid w:val="007C5EE6"/>
    <w:rsid w:val="007C6CC8"/>
    <w:rsid w:val="007C78DB"/>
    <w:rsid w:val="007D068C"/>
    <w:rsid w:val="007D07DB"/>
    <w:rsid w:val="007D0EBC"/>
    <w:rsid w:val="007D1BE5"/>
    <w:rsid w:val="007D22E7"/>
    <w:rsid w:val="007D279B"/>
    <w:rsid w:val="007D2E70"/>
    <w:rsid w:val="007D36AB"/>
    <w:rsid w:val="007D37E8"/>
    <w:rsid w:val="007D45DD"/>
    <w:rsid w:val="007D4B48"/>
    <w:rsid w:val="007D57BF"/>
    <w:rsid w:val="007D60EF"/>
    <w:rsid w:val="007D611C"/>
    <w:rsid w:val="007D75EE"/>
    <w:rsid w:val="007E0044"/>
    <w:rsid w:val="007E14BA"/>
    <w:rsid w:val="007E18E6"/>
    <w:rsid w:val="007E1F25"/>
    <w:rsid w:val="007E299B"/>
    <w:rsid w:val="007E2F33"/>
    <w:rsid w:val="007E3000"/>
    <w:rsid w:val="007E344D"/>
    <w:rsid w:val="007E351A"/>
    <w:rsid w:val="007E3B01"/>
    <w:rsid w:val="007E3EE8"/>
    <w:rsid w:val="007E409A"/>
    <w:rsid w:val="007E4CD2"/>
    <w:rsid w:val="007E544D"/>
    <w:rsid w:val="007E5AA0"/>
    <w:rsid w:val="007E650C"/>
    <w:rsid w:val="007E6B32"/>
    <w:rsid w:val="007E764C"/>
    <w:rsid w:val="007E7F71"/>
    <w:rsid w:val="007F0608"/>
    <w:rsid w:val="007F1F40"/>
    <w:rsid w:val="007F22EE"/>
    <w:rsid w:val="007F2363"/>
    <w:rsid w:val="007F3FB3"/>
    <w:rsid w:val="007F3FED"/>
    <w:rsid w:val="007F4515"/>
    <w:rsid w:val="007F4BB8"/>
    <w:rsid w:val="007F4DB8"/>
    <w:rsid w:val="007F55BE"/>
    <w:rsid w:val="007F5936"/>
    <w:rsid w:val="007F618B"/>
    <w:rsid w:val="007F61AF"/>
    <w:rsid w:val="007F69FA"/>
    <w:rsid w:val="007F6CB1"/>
    <w:rsid w:val="007F6F15"/>
    <w:rsid w:val="007F6FC7"/>
    <w:rsid w:val="007F70CE"/>
    <w:rsid w:val="007F7117"/>
    <w:rsid w:val="007F79D8"/>
    <w:rsid w:val="007F7A65"/>
    <w:rsid w:val="007F7C28"/>
    <w:rsid w:val="007F7E6C"/>
    <w:rsid w:val="008003A2"/>
    <w:rsid w:val="00800667"/>
    <w:rsid w:val="00801D42"/>
    <w:rsid w:val="0080210C"/>
    <w:rsid w:val="008023CF"/>
    <w:rsid w:val="0080310F"/>
    <w:rsid w:val="00803544"/>
    <w:rsid w:val="008038FF"/>
    <w:rsid w:val="00804D83"/>
    <w:rsid w:val="008051E9"/>
    <w:rsid w:val="00805ECD"/>
    <w:rsid w:val="00805FCB"/>
    <w:rsid w:val="00806AEB"/>
    <w:rsid w:val="00806D46"/>
    <w:rsid w:val="00807661"/>
    <w:rsid w:val="00810544"/>
    <w:rsid w:val="00810C2A"/>
    <w:rsid w:val="00812942"/>
    <w:rsid w:val="00813DD8"/>
    <w:rsid w:val="00814317"/>
    <w:rsid w:val="0081609E"/>
    <w:rsid w:val="0081659E"/>
    <w:rsid w:val="0081706B"/>
    <w:rsid w:val="00817B0F"/>
    <w:rsid w:val="00817CD0"/>
    <w:rsid w:val="00817E0C"/>
    <w:rsid w:val="0082076F"/>
    <w:rsid w:val="00820B6A"/>
    <w:rsid w:val="00820EE5"/>
    <w:rsid w:val="00821265"/>
    <w:rsid w:val="00821974"/>
    <w:rsid w:val="00821DC5"/>
    <w:rsid w:val="00823C60"/>
    <w:rsid w:val="0082400D"/>
    <w:rsid w:val="008244C6"/>
    <w:rsid w:val="0082595B"/>
    <w:rsid w:val="00826617"/>
    <w:rsid w:val="00826BE1"/>
    <w:rsid w:val="00826DCB"/>
    <w:rsid w:val="00830F8E"/>
    <w:rsid w:val="00831956"/>
    <w:rsid w:val="00832535"/>
    <w:rsid w:val="00833019"/>
    <w:rsid w:val="008337E2"/>
    <w:rsid w:val="00833A7D"/>
    <w:rsid w:val="00833AE5"/>
    <w:rsid w:val="00833AF3"/>
    <w:rsid w:val="008351BE"/>
    <w:rsid w:val="00835943"/>
    <w:rsid w:val="008366A3"/>
    <w:rsid w:val="008377F8"/>
    <w:rsid w:val="00837829"/>
    <w:rsid w:val="0084004C"/>
    <w:rsid w:val="00841346"/>
    <w:rsid w:val="00841685"/>
    <w:rsid w:val="00842546"/>
    <w:rsid w:val="0084281B"/>
    <w:rsid w:val="00842D68"/>
    <w:rsid w:val="0084346D"/>
    <w:rsid w:val="00843FA6"/>
    <w:rsid w:val="00844DD0"/>
    <w:rsid w:val="008452DE"/>
    <w:rsid w:val="00845621"/>
    <w:rsid w:val="0084581B"/>
    <w:rsid w:val="0084593C"/>
    <w:rsid w:val="008468BD"/>
    <w:rsid w:val="0084779F"/>
    <w:rsid w:val="008501C2"/>
    <w:rsid w:val="00851796"/>
    <w:rsid w:val="00851DD3"/>
    <w:rsid w:val="00851ECC"/>
    <w:rsid w:val="0085208E"/>
    <w:rsid w:val="00852822"/>
    <w:rsid w:val="00852DC9"/>
    <w:rsid w:val="00853787"/>
    <w:rsid w:val="00853EE4"/>
    <w:rsid w:val="00853F21"/>
    <w:rsid w:val="00853FCB"/>
    <w:rsid w:val="008543ED"/>
    <w:rsid w:val="008545E8"/>
    <w:rsid w:val="00854650"/>
    <w:rsid w:val="00854F38"/>
    <w:rsid w:val="0085524A"/>
    <w:rsid w:val="008557A4"/>
    <w:rsid w:val="0085619F"/>
    <w:rsid w:val="00856C1D"/>
    <w:rsid w:val="008575FF"/>
    <w:rsid w:val="008607D9"/>
    <w:rsid w:val="008609B5"/>
    <w:rsid w:val="008609DB"/>
    <w:rsid w:val="00860D39"/>
    <w:rsid w:val="00861350"/>
    <w:rsid w:val="00862AF9"/>
    <w:rsid w:val="00862BB8"/>
    <w:rsid w:val="00862C5F"/>
    <w:rsid w:val="0086323F"/>
    <w:rsid w:val="0086337B"/>
    <w:rsid w:val="00863747"/>
    <w:rsid w:val="00864686"/>
    <w:rsid w:val="008650F0"/>
    <w:rsid w:val="008656A3"/>
    <w:rsid w:val="00866110"/>
    <w:rsid w:val="0086611D"/>
    <w:rsid w:val="008661BF"/>
    <w:rsid w:val="008666F7"/>
    <w:rsid w:val="0086772F"/>
    <w:rsid w:val="00870527"/>
    <w:rsid w:val="0087061A"/>
    <w:rsid w:val="008714AD"/>
    <w:rsid w:val="00871608"/>
    <w:rsid w:val="008727E5"/>
    <w:rsid w:val="00872884"/>
    <w:rsid w:val="00872D4D"/>
    <w:rsid w:val="008748C8"/>
    <w:rsid w:val="00874AF4"/>
    <w:rsid w:val="0087505A"/>
    <w:rsid w:val="008751CB"/>
    <w:rsid w:val="00876595"/>
    <w:rsid w:val="00876FBD"/>
    <w:rsid w:val="008775F9"/>
    <w:rsid w:val="008776C0"/>
    <w:rsid w:val="00877D62"/>
    <w:rsid w:val="0088011C"/>
    <w:rsid w:val="00880B1F"/>
    <w:rsid w:val="00880DC9"/>
    <w:rsid w:val="0088153D"/>
    <w:rsid w:val="00881720"/>
    <w:rsid w:val="00882947"/>
    <w:rsid w:val="00882BF3"/>
    <w:rsid w:val="00882E49"/>
    <w:rsid w:val="00882F8B"/>
    <w:rsid w:val="0088310F"/>
    <w:rsid w:val="00883575"/>
    <w:rsid w:val="00884338"/>
    <w:rsid w:val="00884393"/>
    <w:rsid w:val="008844FA"/>
    <w:rsid w:val="00884F07"/>
    <w:rsid w:val="00884F62"/>
    <w:rsid w:val="008862CE"/>
    <w:rsid w:val="00886516"/>
    <w:rsid w:val="00887A93"/>
    <w:rsid w:val="00890285"/>
    <w:rsid w:val="008902E8"/>
    <w:rsid w:val="0089074B"/>
    <w:rsid w:val="008917E7"/>
    <w:rsid w:val="008922A2"/>
    <w:rsid w:val="0089263E"/>
    <w:rsid w:val="00892DD4"/>
    <w:rsid w:val="008934A5"/>
    <w:rsid w:val="00893760"/>
    <w:rsid w:val="00893E9D"/>
    <w:rsid w:val="0089445B"/>
    <w:rsid w:val="00894E45"/>
    <w:rsid w:val="008950FD"/>
    <w:rsid w:val="00895130"/>
    <w:rsid w:val="0089630D"/>
    <w:rsid w:val="00896417"/>
    <w:rsid w:val="00897E91"/>
    <w:rsid w:val="008A0D05"/>
    <w:rsid w:val="008A238E"/>
    <w:rsid w:val="008A36E5"/>
    <w:rsid w:val="008A42D6"/>
    <w:rsid w:val="008A438E"/>
    <w:rsid w:val="008A4661"/>
    <w:rsid w:val="008A5E43"/>
    <w:rsid w:val="008A5FAB"/>
    <w:rsid w:val="008A682E"/>
    <w:rsid w:val="008A688A"/>
    <w:rsid w:val="008A6DA0"/>
    <w:rsid w:val="008A7AC0"/>
    <w:rsid w:val="008B041A"/>
    <w:rsid w:val="008B19A7"/>
    <w:rsid w:val="008B23CB"/>
    <w:rsid w:val="008B23E3"/>
    <w:rsid w:val="008B257E"/>
    <w:rsid w:val="008B2628"/>
    <w:rsid w:val="008B2BB3"/>
    <w:rsid w:val="008B2E08"/>
    <w:rsid w:val="008B33E0"/>
    <w:rsid w:val="008B371B"/>
    <w:rsid w:val="008B39E8"/>
    <w:rsid w:val="008B3C86"/>
    <w:rsid w:val="008B3FD8"/>
    <w:rsid w:val="008B4465"/>
    <w:rsid w:val="008B46E0"/>
    <w:rsid w:val="008B47DC"/>
    <w:rsid w:val="008B4B31"/>
    <w:rsid w:val="008B4CB9"/>
    <w:rsid w:val="008B5C4D"/>
    <w:rsid w:val="008B6A5C"/>
    <w:rsid w:val="008B7FF7"/>
    <w:rsid w:val="008C040B"/>
    <w:rsid w:val="008C0D3A"/>
    <w:rsid w:val="008C1481"/>
    <w:rsid w:val="008C1EE8"/>
    <w:rsid w:val="008C2711"/>
    <w:rsid w:val="008C2B2D"/>
    <w:rsid w:val="008C311A"/>
    <w:rsid w:val="008C350B"/>
    <w:rsid w:val="008C4334"/>
    <w:rsid w:val="008C46AD"/>
    <w:rsid w:val="008C4BF9"/>
    <w:rsid w:val="008C57A7"/>
    <w:rsid w:val="008C5D46"/>
    <w:rsid w:val="008C6022"/>
    <w:rsid w:val="008C674C"/>
    <w:rsid w:val="008C6AC5"/>
    <w:rsid w:val="008D00F8"/>
    <w:rsid w:val="008D0C80"/>
    <w:rsid w:val="008D122D"/>
    <w:rsid w:val="008D145A"/>
    <w:rsid w:val="008D1ACA"/>
    <w:rsid w:val="008D22E5"/>
    <w:rsid w:val="008D3F36"/>
    <w:rsid w:val="008D4099"/>
    <w:rsid w:val="008D4240"/>
    <w:rsid w:val="008D4829"/>
    <w:rsid w:val="008D57B4"/>
    <w:rsid w:val="008D62B8"/>
    <w:rsid w:val="008E05E8"/>
    <w:rsid w:val="008E120A"/>
    <w:rsid w:val="008E12B2"/>
    <w:rsid w:val="008E1D1D"/>
    <w:rsid w:val="008E376A"/>
    <w:rsid w:val="008E3A09"/>
    <w:rsid w:val="008E3B78"/>
    <w:rsid w:val="008E4051"/>
    <w:rsid w:val="008E45C3"/>
    <w:rsid w:val="008E4705"/>
    <w:rsid w:val="008E50A4"/>
    <w:rsid w:val="008E6786"/>
    <w:rsid w:val="008E7189"/>
    <w:rsid w:val="008E7626"/>
    <w:rsid w:val="008E7708"/>
    <w:rsid w:val="008E7C29"/>
    <w:rsid w:val="008F0457"/>
    <w:rsid w:val="008F1878"/>
    <w:rsid w:val="008F1D06"/>
    <w:rsid w:val="008F218A"/>
    <w:rsid w:val="008F2794"/>
    <w:rsid w:val="008F2E24"/>
    <w:rsid w:val="008F307E"/>
    <w:rsid w:val="008F3B24"/>
    <w:rsid w:val="008F4174"/>
    <w:rsid w:val="008F41A0"/>
    <w:rsid w:val="008F42A0"/>
    <w:rsid w:val="008F5231"/>
    <w:rsid w:val="008F602E"/>
    <w:rsid w:val="008F676E"/>
    <w:rsid w:val="008F6C80"/>
    <w:rsid w:val="008F79AF"/>
    <w:rsid w:val="008F7D94"/>
    <w:rsid w:val="00900BF3"/>
    <w:rsid w:val="0090105F"/>
    <w:rsid w:val="00902CDA"/>
    <w:rsid w:val="0090331E"/>
    <w:rsid w:val="00903928"/>
    <w:rsid w:val="0090398B"/>
    <w:rsid w:val="00904438"/>
    <w:rsid w:val="00904525"/>
    <w:rsid w:val="00904929"/>
    <w:rsid w:val="00904AAB"/>
    <w:rsid w:val="00904C6F"/>
    <w:rsid w:val="009055B8"/>
    <w:rsid w:val="00905932"/>
    <w:rsid w:val="00905DC0"/>
    <w:rsid w:val="00905EE8"/>
    <w:rsid w:val="00906105"/>
    <w:rsid w:val="009062D7"/>
    <w:rsid w:val="0090645B"/>
    <w:rsid w:val="00906639"/>
    <w:rsid w:val="00906D3C"/>
    <w:rsid w:val="0090711B"/>
    <w:rsid w:val="00910802"/>
    <w:rsid w:val="00910871"/>
    <w:rsid w:val="00910886"/>
    <w:rsid w:val="00910C11"/>
    <w:rsid w:val="00910E6E"/>
    <w:rsid w:val="00912C28"/>
    <w:rsid w:val="00912CFC"/>
    <w:rsid w:val="00912EB0"/>
    <w:rsid w:val="00913141"/>
    <w:rsid w:val="00913B86"/>
    <w:rsid w:val="009142F4"/>
    <w:rsid w:val="009144CE"/>
    <w:rsid w:val="00914F15"/>
    <w:rsid w:val="00916410"/>
    <w:rsid w:val="0091656C"/>
    <w:rsid w:val="009165B9"/>
    <w:rsid w:val="0091671E"/>
    <w:rsid w:val="00916B0C"/>
    <w:rsid w:val="00916F2F"/>
    <w:rsid w:val="009171AD"/>
    <w:rsid w:val="00917438"/>
    <w:rsid w:val="009175BE"/>
    <w:rsid w:val="009176E3"/>
    <w:rsid w:val="00922EEC"/>
    <w:rsid w:val="0092346D"/>
    <w:rsid w:val="0092388D"/>
    <w:rsid w:val="00924192"/>
    <w:rsid w:val="009244E7"/>
    <w:rsid w:val="00924747"/>
    <w:rsid w:val="00924A55"/>
    <w:rsid w:val="00924C73"/>
    <w:rsid w:val="00926A58"/>
    <w:rsid w:val="0092726F"/>
    <w:rsid w:val="0092735D"/>
    <w:rsid w:val="00927450"/>
    <w:rsid w:val="0092749E"/>
    <w:rsid w:val="009309BA"/>
    <w:rsid w:val="00931144"/>
    <w:rsid w:val="009311B9"/>
    <w:rsid w:val="00931E3E"/>
    <w:rsid w:val="0093243A"/>
    <w:rsid w:val="009325C2"/>
    <w:rsid w:val="009327CE"/>
    <w:rsid w:val="009337EC"/>
    <w:rsid w:val="0093424B"/>
    <w:rsid w:val="0093492C"/>
    <w:rsid w:val="009351A8"/>
    <w:rsid w:val="00935DEE"/>
    <w:rsid w:val="00935F67"/>
    <w:rsid w:val="009366FB"/>
    <w:rsid w:val="00937184"/>
    <w:rsid w:val="00937880"/>
    <w:rsid w:val="00937A43"/>
    <w:rsid w:val="00937A52"/>
    <w:rsid w:val="009405D7"/>
    <w:rsid w:val="009426D4"/>
    <w:rsid w:val="0094292F"/>
    <w:rsid w:val="00942955"/>
    <w:rsid w:val="00942AE5"/>
    <w:rsid w:val="00942E68"/>
    <w:rsid w:val="009432F1"/>
    <w:rsid w:val="00943336"/>
    <w:rsid w:val="00943B9A"/>
    <w:rsid w:val="009440A6"/>
    <w:rsid w:val="00944350"/>
    <w:rsid w:val="0094442D"/>
    <w:rsid w:val="00944865"/>
    <w:rsid w:val="00945308"/>
    <w:rsid w:val="0094533F"/>
    <w:rsid w:val="00945805"/>
    <w:rsid w:val="00945C9E"/>
    <w:rsid w:val="00946333"/>
    <w:rsid w:val="0094652C"/>
    <w:rsid w:val="009469EC"/>
    <w:rsid w:val="00946D50"/>
    <w:rsid w:val="009478D6"/>
    <w:rsid w:val="0095031D"/>
    <w:rsid w:val="00950930"/>
    <w:rsid w:val="00950FF3"/>
    <w:rsid w:val="009521C0"/>
    <w:rsid w:val="00953303"/>
    <w:rsid w:val="0095334E"/>
    <w:rsid w:val="00953A33"/>
    <w:rsid w:val="00953F4C"/>
    <w:rsid w:val="009546E3"/>
    <w:rsid w:val="00955F0E"/>
    <w:rsid w:val="00956B63"/>
    <w:rsid w:val="00956E0C"/>
    <w:rsid w:val="00957864"/>
    <w:rsid w:val="00957880"/>
    <w:rsid w:val="00957B7F"/>
    <w:rsid w:val="009600E4"/>
    <w:rsid w:val="0096024E"/>
    <w:rsid w:val="00960945"/>
    <w:rsid w:val="00960995"/>
    <w:rsid w:val="00960A00"/>
    <w:rsid w:val="00960F4A"/>
    <w:rsid w:val="009618F7"/>
    <w:rsid w:val="009618FC"/>
    <w:rsid w:val="00961DF4"/>
    <w:rsid w:val="009624C3"/>
    <w:rsid w:val="00962A9C"/>
    <w:rsid w:val="00962F4F"/>
    <w:rsid w:val="00962FEC"/>
    <w:rsid w:val="00963D3B"/>
    <w:rsid w:val="0096403E"/>
    <w:rsid w:val="00964FC7"/>
    <w:rsid w:val="00965084"/>
    <w:rsid w:val="00965581"/>
    <w:rsid w:val="00965D50"/>
    <w:rsid w:val="009663CF"/>
    <w:rsid w:val="009668FF"/>
    <w:rsid w:val="00966CEC"/>
    <w:rsid w:val="00966EB5"/>
    <w:rsid w:val="00967176"/>
    <w:rsid w:val="00967270"/>
    <w:rsid w:val="00967D5C"/>
    <w:rsid w:val="00967EBD"/>
    <w:rsid w:val="00970779"/>
    <w:rsid w:val="00970D02"/>
    <w:rsid w:val="00971081"/>
    <w:rsid w:val="009714FF"/>
    <w:rsid w:val="00971F90"/>
    <w:rsid w:val="009726AF"/>
    <w:rsid w:val="009727EE"/>
    <w:rsid w:val="00972D91"/>
    <w:rsid w:val="00975037"/>
    <w:rsid w:val="00975540"/>
    <w:rsid w:val="00975818"/>
    <w:rsid w:val="00976169"/>
    <w:rsid w:val="009766F5"/>
    <w:rsid w:val="009800B8"/>
    <w:rsid w:val="00980101"/>
    <w:rsid w:val="009804DC"/>
    <w:rsid w:val="009808E5"/>
    <w:rsid w:val="00980C9E"/>
    <w:rsid w:val="00981F01"/>
    <w:rsid w:val="00981FFD"/>
    <w:rsid w:val="009823E3"/>
    <w:rsid w:val="009824DC"/>
    <w:rsid w:val="009827F5"/>
    <w:rsid w:val="00983C84"/>
    <w:rsid w:val="0098453D"/>
    <w:rsid w:val="0098464B"/>
    <w:rsid w:val="00985F57"/>
    <w:rsid w:val="00986738"/>
    <w:rsid w:val="00986DA7"/>
    <w:rsid w:val="00986ECA"/>
    <w:rsid w:val="009879F1"/>
    <w:rsid w:val="0099051F"/>
    <w:rsid w:val="00990997"/>
    <w:rsid w:val="0099172C"/>
    <w:rsid w:val="009917BC"/>
    <w:rsid w:val="00991F93"/>
    <w:rsid w:val="0099238A"/>
    <w:rsid w:val="009923FA"/>
    <w:rsid w:val="0099245A"/>
    <w:rsid w:val="00992747"/>
    <w:rsid w:val="00993173"/>
    <w:rsid w:val="00993A06"/>
    <w:rsid w:val="0099416B"/>
    <w:rsid w:val="00994ACC"/>
    <w:rsid w:val="00995487"/>
    <w:rsid w:val="00996136"/>
    <w:rsid w:val="00996635"/>
    <w:rsid w:val="009967AC"/>
    <w:rsid w:val="00996E69"/>
    <w:rsid w:val="00996F9F"/>
    <w:rsid w:val="00997A98"/>
    <w:rsid w:val="00997C6B"/>
    <w:rsid w:val="009A00F1"/>
    <w:rsid w:val="009A0258"/>
    <w:rsid w:val="009A034D"/>
    <w:rsid w:val="009A32A9"/>
    <w:rsid w:val="009A35A4"/>
    <w:rsid w:val="009A383F"/>
    <w:rsid w:val="009A4760"/>
    <w:rsid w:val="009A55CF"/>
    <w:rsid w:val="009A5CDD"/>
    <w:rsid w:val="009A5CFB"/>
    <w:rsid w:val="009A60F4"/>
    <w:rsid w:val="009A6379"/>
    <w:rsid w:val="009A661B"/>
    <w:rsid w:val="009A6B59"/>
    <w:rsid w:val="009A7C7C"/>
    <w:rsid w:val="009B00BB"/>
    <w:rsid w:val="009B025C"/>
    <w:rsid w:val="009B0AAB"/>
    <w:rsid w:val="009B2191"/>
    <w:rsid w:val="009B2360"/>
    <w:rsid w:val="009B2E4F"/>
    <w:rsid w:val="009B30CD"/>
    <w:rsid w:val="009B3801"/>
    <w:rsid w:val="009B42A3"/>
    <w:rsid w:val="009B47EB"/>
    <w:rsid w:val="009B5C58"/>
    <w:rsid w:val="009B5CE0"/>
    <w:rsid w:val="009B6AF2"/>
    <w:rsid w:val="009B6B3E"/>
    <w:rsid w:val="009B7735"/>
    <w:rsid w:val="009C04DA"/>
    <w:rsid w:val="009C0E9D"/>
    <w:rsid w:val="009C0EAF"/>
    <w:rsid w:val="009C1BC7"/>
    <w:rsid w:val="009C2682"/>
    <w:rsid w:val="009C2E5F"/>
    <w:rsid w:val="009C3136"/>
    <w:rsid w:val="009C3D6B"/>
    <w:rsid w:val="009C4191"/>
    <w:rsid w:val="009C4574"/>
    <w:rsid w:val="009C4E3B"/>
    <w:rsid w:val="009C4E9D"/>
    <w:rsid w:val="009C5E36"/>
    <w:rsid w:val="009C6B41"/>
    <w:rsid w:val="009C6D50"/>
    <w:rsid w:val="009C747B"/>
    <w:rsid w:val="009C7F3C"/>
    <w:rsid w:val="009C7F5E"/>
    <w:rsid w:val="009D040B"/>
    <w:rsid w:val="009D0ADD"/>
    <w:rsid w:val="009D0B12"/>
    <w:rsid w:val="009D0E36"/>
    <w:rsid w:val="009D1B73"/>
    <w:rsid w:val="009D205E"/>
    <w:rsid w:val="009D2748"/>
    <w:rsid w:val="009D27E6"/>
    <w:rsid w:val="009D2D64"/>
    <w:rsid w:val="009D308E"/>
    <w:rsid w:val="009D3BA3"/>
    <w:rsid w:val="009D4135"/>
    <w:rsid w:val="009D46C3"/>
    <w:rsid w:val="009D473E"/>
    <w:rsid w:val="009D52AA"/>
    <w:rsid w:val="009D53FB"/>
    <w:rsid w:val="009D5532"/>
    <w:rsid w:val="009D57C6"/>
    <w:rsid w:val="009D6210"/>
    <w:rsid w:val="009D6524"/>
    <w:rsid w:val="009D726D"/>
    <w:rsid w:val="009D7290"/>
    <w:rsid w:val="009D7458"/>
    <w:rsid w:val="009D75E4"/>
    <w:rsid w:val="009D79D0"/>
    <w:rsid w:val="009D7C40"/>
    <w:rsid w:val="009E0BAD"/>
    <w:rsid w:val="009E104F"/>
    <w:rsid w:val="009E10C2"/>
    <w:rsid w:val="009E12C4"/>
    <w:rsid w:val="009E1D4A"/>
    <w:rsid w:val="009E1E70"/>
    <w:rsid w:val="009E2396"/>
    <w:rsid w:val="009E23AB"/>
    <w:rsid w:val="009E2FC6"/>
    <w:rsid w:val="009E36D6"/>
    <w:rsid w:val="009E3D5E"/>
    <w:rsid w:val="009E4DAE"/>
    <w:rsid w:val="009E5EE5"/>
    <w:rsid w:val="009E669E"/>
    <w:rsid w:val="009E6A40"/>
    <w:rsid w:val="009E79BC"/>
    <w:rsid w:val="009F021B"/>
    <w:rsid w:val="009F091A"/>
    <w:rsid w:val="009F2AC1"/>
    <w:rsid w:val="009F2BD2"/>
    <w:rsid w:val="009F2DCD"/>
    <w:rsid w:val="009F2FB1"/>
    <w:rsid w:val="009F3271"/>
    <w:rsid w:val="009F3868"/>
    <w:rsid w:val="009F402A"/>
    <w:rsid w:val="009F40EC"/>
    <w:rsid w:val="009F4482"/>
    <w:rsid w:val="009F6B49"/>
    <w:rsid w:val="009F7B15"/>
    <w:rsid w:val="00A006DD"/>
    <w:rsid w:val="00A00E99"/>
    <w:rsid w:val="00A01218"/>
    <w:rsid w:val="00A0130D"/>
    <w:rsid w:val="00A0184B"/>
    <w:rsid w:val="00A0237F"/>
    <w:rsid w:val="00A02A0F"/>
    <w:rsid w:val="00A02DE3"/>
    <w:rsid w:val="00A0391D"/>
    <w:rsid w:val="00A042E0"/>
    <w:rsid w:val="00A04E4B"/>
    <w:rsid w:val="00A05368"/>
    <w:rsid w:val="00A05717"/>
    <w:rsid w:val="00A10181"/>
    <w:rsid w:val="00A103C9"/>
    <w:rsid w:val="00A10673"/>
    <w:rsid w:val="00A1069B"/>
    <w:rsid w:val="00A10F69"/>
    <w:rsid w:val="00A11FBB"/>
    <w:rsid w:val="00A12B12"/>
    <w:rsid w:val="00A12BFE"/>
    <w:rsid w:val="00A132B4"/>
    <w:rsid w:val="00A13F41"/>
    <w:rsid w:val="00A14EFB"/>
    <w:rsid w:val="00A1539F"/>
    <w:rsid w:val="00A157B4"/>
    <w:rsid w:val="00A15E03"/>
    <w:rsid w:val="00A160A6"/>
    <w:rsid w:val="00A164E8"/>
    <w:rsid w:val="00A16EC0"/>
    <w:rsid w:val="00A1749B"/>
    <w:rsid w:val="00A20293"/>
    <w:rsid w:val="00A205E0"/>
    <w:rsid w:val="00A20E14"/>
    <w:rsid w:val="00A23383"/>
    <w:rsid w:val="00A23B5F"/>
    <w:rsid w:val="00A24CE3"/>
    <w:rsid w:val="00A268F2"/>
    <w:rsid w:val="00A26DF8"/>
    <w:rsid w:val="00A271DE"/>
    <w:rsid w:val="00A303FE"/>
    <w:rsid w:val="00A304AD"/>
    <w:rsid w:val="00A31320"/>
    <w:rsid w:val="00A317C7"/>
    <w:rsid w:val="00A320D7"/>
    <w:rsid w:val="00A3223B"/>
    <w:rsid w:val="00A324BA"/>
    <w:rsid w:val="00A325AF"/>
    <w:rsid w:val="00A32CA5"/>
    <w:rsid w:val="00A34402"/>
    <w:rsid w:val="00A349E4"/>
    <w:rsid w:val="00A35D0F"/>
    <w:rsid w:val="00A36143"/>
    <w:rsid w:val="00A3655A"/>
    <w:rsid w:val="00A36D68"/>
    <w:rsid w:val="00A36E9E"/>
    <w:rsid w:val="00A371CF"/>
    <w:rsid w:val="00A376F8"/>
    <w:rsid w:val="00A40566"/>
    <w:rsid w:val="00A40822"/>
    <w:rsid w:val="00A40CF3"/>
    <w:rsid w:val="00A41F6D"/>
    <w:rsid w:val="00A42DCC"/>
    <w:rsid w:val="00A43578"/>
    <w:rsid w:val="00A44493"/>
    <w:rsid w:val="00A45665"/>
    <w:rsid w:val="00A45E2F"/>
    <w:rsid w:val="00A46A5E"/>
    <w:rsid w:val="00A47610"/>
    <w:rsid w:val="00A5124E"/>
    <w:rsid w:val="00A513AA"/>
    <w:rsid w:val="00A518C9"/>
    <w:rsid w:val="00A51DE2"/>
    <w:rsid w:val="00A52C75"/>
    <w:rsid w:val="00A5364B"/>
    <w:rsid w:val="00A53658"/>
    <w:rsid w:val="00A537B8"/>
    <w:rsid w:val="00A53FF0"/>
    <w:rsid w:val="00A54F7B"/>
    <w:rsid w:val="00A551E4"/>
    <w:rsid w:val="00A559B5"/>
    <w:rsid w:val="00A5764D"/>
    <w:rsid w:val="00A576A4"/>
    <w:rsid w:val="00A5797B"/>
    <w:rsid w:val="00A607DC"/>
    <w:rsid w:val="00A61052"/>
    <w:rsid w:val="00A610A5"/>
    <w:rsid w:val="00A6187F"/>
    <w:rsid w:val="00A62A7B"/>
    <w:rsid w:val="00A630E4"/>
    <w:rsid w:val="00A64129"/>
    <w:rsid w:val="00A64B29"/>
    <w:rsid w:val="00A64C55"/>
    <w:rsid w:val="00A659AA"/>
    <w:rsid w:val="00A66B95"/>
    <w:rsid w:val="00A66C6F"/>
    <w:rsid w:val="00A67AA2"/>
    <w:rsid w:val="00A67C04"/>
    <w:rsid w:val="00A67D41"/>
    <w:rsid w:val="00A67D78"/>
    <w:rsid w:val="00A7019C"/>
    <w:rsid w:val="00A70464"/>
    <w:rsid w:val="00A707CA"/>
    <w:rsid w:val="00A71D56"/>
    <w:rsid w:val="00A7274F"/>
    <w:rsid w:val="00A72E25"/>
    <w:rsid w:val="00A7314D"/>
    <w:rsid w:val="00A736D7"/>
    <w:rsid w:val="00A7420F"/>
    <w:rsid w:val="00A743E4"/>
    <w:rsid w:val="00A746B9"/>
    <w:rsid w:val="00A74B46"/>
    <w:rsid w:val="00A74CDE"/>
    <w:rsid w:val="00A75858"/>
    <w:rsid w:val="00A75D59"/>
    <w:rsid w:val="00A76360"/>
    <w:rsid w:val="00A779CD"/>
    <w:rsid w:val="00A77A8A"/>
    <w:rsid w:val="00A77FF7"/>
    <w:rsid w:val="00A801C0"/>
    <w:rsid w:val="00A8041D"/>
    <w:rsid w:val="00A80726"/>
    <w:rsid w:val="00A80BA7"/>
    <w:rsid w:val="00A80C6B"/>
    <w:rsid w:val="00A81195"/>
    <w:rsid w:val="00A82065"/>
    <w:rsid w:val="00A82590"/>
    <w:rsid w:val="00A8282E"/>
    <w:rsid w:val="00A829BA"/>
    <w:rsid w:val="00A82BA8"/>
    <w:rsid w:val="00A82FFE"/>
    <w:rsid w:val="00A83AE2"/>
    <w:rsid w:val="00A8548E"/>
    <w:rsid w:val="00A85D5A"/>
    <w:rsid w:val="00A861F0"/>
    <w:rsid w:val="00A86369"/>
    <w:rsid w:val="00A86982"/>
    <w:rsid w:val="00A86C33"/>
    <w:rsid w:val="00A87983"/>
    <w:rsid w:val="00A913D7"/>
    <w:rsid w:val="00A918B9"/>
    <w:rsid w:val="00A93641"/>
    <w:rsid w:val="00A95327"/>
    <w:rsid w:val="00A9561F"/>
    <w:rsid w:val="00A958FC"/>
    <w:rsid w:val="00A95EB1"/>
    <w:rsid w:val="00A96583"/>
    <w:rsid w:val="00A9672E"/>
    <w:rsid w:val="00AA0453"/>
    <w:rsid w:val="00AA0493"/>
    <w:rsid w:val="00AA04D6"/>
    <w:rsid w:val="00AA0EA3"/>
    <w:rsid w:val="00AA2D84"/>
    <w:rsid w:val="00AA3050"/>
    <w:rsid w:val="00AA316B"/>
    <w:rsid w:val="00AA36C6"/>
    <w:rsid w:val="00AA377C"/>
    <w:rsid w:val="00AA3902"/>
    <w:rsid w:val="00AA4665"/>
    <w:rsid w:val="00AA4C32"/>
    <w:rsid w:val="00AA6984"/>
    <w:rsid w:val="00AA7AE2"/>
    <w:rsid w:val="00AA7F0F"/>
    <w:rsid w:val="00AA7F3E"/>
    <w:rsid w:val="00AB004F"/>
    <w:rsid w:val="00AB0D00"/>
    <w:rsid w:val="00AB119B"/>
    <w:rsid w:val="00AB169F"/>
    <w:rsid w:val="00AB231D"/>
    <w:rsid w:val="00AB240C"/>
    <w:rsid w:val="00AB41C3"/>
    <w:rsid w:val="00AB42ED"/>
    <w:rsid w:val="00AB507C"/>
    <w:rsid w:val="00AB6744"/>
    <w:rsid w:val="00AB7646"/>
    <w:rsid w:val="00AB79A3"/>
    <w:rsid w:val="00AB7E0B"/>
    <w:rsid w:val="00AC113D"/>
    <w:rsid w:val="00AC25AE"/>
    <w:rsid w:val="00AC2B22"/>
    <w:rsid w:val="00AC3787"/>
    <w:rsid w:val="00AC3FF6"/>
    <w:rsid w:val="00AC4AE6"/>
    <w:rsid w:val="00AC51B5"/>
    <w:rsid w:val="00AC70DE"/>
    <w:rsid w:val="00AC70FC"/>
    <w:rsid w:val="00AC7829"/>
    <w:rsid w:val="00AC7AAB"/>
    <w:rsid w:val="00AC7FBE"/>
    <w:rsid w:val="00AD1315"/>
    <w:rsid w:val="00AD2098"/>
    <w:rsid w:val="00AD2254"/>
    <w:rsid w:val="00AD24AC"/>
    <w:rsid w:val="00AD266A"/>
    <w:rsid w:val="00AD3178"/>
    <w:rsid w:val="00AD3472"/>
    <w:rsid w:val="00AD3646"/>
    <w:rsid w:val="00AD38F3"/>
    <w:rsid w:val="00AD3963"/>
    <w:rsid w:val="00AD493D"/>
    <w:rsid w:val="00AD4ABD"/>
    <w:rsid w:val="00AD4DFE"/>
    <w:rsid w:val="00AD6FB8"/>
    <w:rsid w:val="00AD7178"/>
    <w:rsid w:val="00AD776D"/>
    <w:rsid w:val="00AE05B8"/>
    <w:rsid w:val="00AE09B0"/>
    <w:rsid w:val="00AE26CC"/>
    <w:rsid w:val="00AE2A6C"/>
    <w:rsid w:val="00AE3071"/>
    <w:rsid w:val="00AE362C"/>
    <w:rsid w:val="00AE3955"/>
    <w:rsid w:val="00AE484E"/>
    <w:rsid w:val="00AE575F"/>
    <w:rsid w:val="00AE64CE"/>
    <w:rsid w:val="00AE72D5"/>
    <w:rsid w:val="00AE74DE"/>
    <w:rsid w:val="00AE76E1"/>
    <w:rsid w:val="00AE7864"/>
    <w:rsid w:val="00AE7AA5"/>
    <w:rsid w:val="00AE7E71"/>
    <w:rsid w:val="00AF02F5"/>
    <w:rsid w:val="00AF0407"/>
    <w:rsid w:val="00AF0508"/>
    <w:rsid w:val="00AF0B50"/>
    <w:rsid w:val="00AF1116"/>
    <w:rsid w:val="00AF16C9"/>
    <w:rsid w:val="00AF1C48"/>
    <w:rsid w:val="00AF2364"/>
    <w:rsid w:val="00AF2587"/>
    <w:rsid w:val="00AF2909"/>
    <w:rsid w:val="00AF3530"/>
    <w:rsid w:val="00AF43F4"/>
    <w:rsid w:val="00AF4F6C"/>
    <w:rsid w:val="00AF6CAF"/>
    <w:rsid w:val="00AF6CB7"/>
    <w:rsid w:val="00AF7131"/>
    <w:rsid w:val="00AF74E5"/>
    <w:rsid w:val="00AF7D89"/>
    <w:rsid w:val="00B00237"/>
    <w:rsid w:val="00B00302"/>
    <w:rsid w:val="00B00544"/>
    <w:rsid w:val="00B005A7"/>
    <w:rsid w:val="00B0063D"/>
    <w:rsid w:val="00B00D22"/>
    <w:rsid w:val="00B01D23"/>
    <w:rsid w:val="00B02DA0"/>
    <w:rsid w:val="00B04AB2"/>
    <w:rsid w:val="00B04CB9"/>
    <w:rsid w:val="00B05171"/>
    <w:rsid w:val="00B05833"/>
    <w:rsid w:val="00B07BF8"/>
    <w:rsid w:val="00B10029"/>
    <w:rsid w:val="00B11476"/>
    <w:rsid w:val="00B11C1F"/>
    <w:rsid w:val="00B120D9"/>
    <w:rsid w:val="00B12152"/>
    <w:rsid w:val="00B12337"/>
    <w:rsid w:val="00B124F5"/>
    <w:rsid w:val="00B12D17"/>
    <w:rsid w:val="00B144DB"/>
    <w:rsid w:val="00B16749"/>
    <w:rsid w:val="00B16864"/>
    <w:rsid w:val="00B172C2"/>
    <w:rsid w:val="00B17CF9"/>
    <w:rsid w:val="00B2050A"/>
    <w:rsid w:val="00B213B8"/>
    <w:rsid w:val="00B2146D"/>
    <w:rsid w:val="00B216C7"/>
    <w:rsid w:val="00B22511"/>
    <w:rsid w:val="00B22C0C"/>
    <w:rsid w:val="00B233ED"/>
    <w:rsid w:val="00B24B70"/>
    <w:rsid w:val="00B25309"/>
    <w:rsid w:val="00B254AE"/>
    <w:rsid w:val="00B255CC"/>
    <w:rsid w:val="00B26449"/>
    <w:rsid w:val="00B26A91"/>
    <w:rsid w:val="00B26D70"/>
    <w:rsid w:val="00B272CB"/>
    <w:rsid w:val="00B272D0"/>
    <w:rsid w:val="00B273C0"/>
    <w:rsid w:val="00B27577"/>
    <w:rsid w:val="00B27587"/>
    <w:rsid w:val="00B27DAE"/>
    <w:rsid w:val="00B30273"/>
    <w:rsid w:val="00B3075C"/>
    <w:rsid w:val="00B30D1A"/>
    <w:rsid w:val="00B30FAE"/>
    <w:rsid w:val="00B3111B"/>
    <w:rsid w:val="00B31296"/>
    <w:rsid w:val="00B318C3"/>
    <w:rsid w:val="00B31B7D"/>
    <w:rsid w:val="00B330C0"/>
    <w:rsid w:val="00B34F26"/>
    <w:rsid w:val="00B35397"/>
    <w:rsid w:val="00B353AA"/>
    <w:rsid w:val="00B355A1"/>
    <w:rsid w:val="00B35C7F"/>
    <w:rsid w:val="00B37E4C"/>
    <w:rsid w:val="00B37E85"/>
    <w:rsid w:val="00B4022C"/>
    <w:rsid w:val="00B405DD"/>
    <w:rsid w:val="00B4080C"/>
    <w:rsid w:val="00B408C5"/>
    <w:rsid w:val="00B40BCD"/>
    <w:rsid w:val="00B41078"/>
    <w:rsid w:val="00B4198B"/>
    <w:rsid w:val="00B43D29"/>
    <w:rsid w:val="00B4529D"/>
    <w:rsid w:val="00B45532"/>
    <w:rsid w:val="00B45631"/>
    <w:rsid w:val="00B45A03"/>
    <w:rsid w:val="00B45D18"/>
    <w:rsid w:val="00B47C5B"/>
    <w:rsid w:val="00B47F20"/>
    <w:rsid w:val="00B50D39"/>
    <w:rsid w:val="00B5213E"/>
    <w:rsid w:val="00B522B7"/>
    <w:rsid w:val="00B522D5"/>
    <w:rsid w:val="00B529CB"/>
    <w:rsid w:val="00B53DF0"/>
    <w:rsid w:val="00B5406F"/>
    <w:rsid w:val="00B54592"/>
    <w:rsid w:val="00B54B41"/>
    <w:rsid w:val="00B55589"/>
    <w:rsid w:val="00B55DE6"/>
    <w:rsid w:val="00B56478"/>
    <w:rsid w:val="00B571D5"/>
    <w:rsid w:val="00B57357"/>
    <w:rsid w:val="00B579B5"/>
    <w:rsid w:val="00B6034B"/>
    <w:rsid w:val="00B60A9E"/>
    <w:rsid w:val="00B60E77"/>
    <w:rsid w:val="00B61C45"/>
    <w:rsid w:val="00B62672"/>
    <w:rsid w:val="00B636B9"/>
    <w:rsid w:val="00B637DA"/>
    <w:rsid w:val="00B63B12"/>
    <w:rsid w:val="00B63C56"/>
    <w:rsid w:val="00B6401B"/>
    <w:rsid w:val="00B64794"/>
    <w:rsid w:val="00B65065"/>
    <w:rsid w:val="00B65EDA"/>
    <w:rsid w:val="00B6621B"/>
    <w:rsid w:val="00B675BD"/>
    <w:rsid w:val="00B676C1"/>
    <w:rsid w:val="00B676F4"/>
    <w:rsid w:val="00B708B4"/>
    <w:rsid w:val="00B70E49"/>
    <w:rsid w:val="00B72176"/>
    <w:rsid w:val="00B7227E"/>
    <w:rsid w:val="00B73A50"/>
    <w:rsid w:val="00B73EF9"/>
    <w:rsid w:val="00B74DB4"/>
    <w:rsid w:val="00B75177"/>
    <w:rsid w:val="00B75425"/>
    <w:rsid w:val="00B75888"/>
    <w:rsid w:val="00B766FF"/>
    <w:rsid w:val="00B770AE"/>
    <w:rsid w:val="00B77924"/>
    <w:rsid w:val="00B77EF6"/>
    <w:rsid w:val="00B80776"/>
    <w:rsid w:val="00B807A7"/>
    <w:rsid w:val="00B80F80"/>
    <w:rsid w:val="00B81515"/>
    <w:rsid w:val="00B815C1"/>
    <w:rsid w:val="00B82240"/>
    <w:rsid w:val="00B82965"/>
    <w:rsid w:val="00B83B2B"/>
    <w:rsid w:val="00B83D27"/>
    <w:rsid w:val="00B84345"/>
    <w:rsid w:val="00B84D34"/>
    <w:rsid w:val="00B85418"/>
    <w:rsid w:val="00B861CC"/>
    <w:rsid w:val="00B87E4D"/>
    <w:rsid w:val="00B9072F"/>
    <w:rsid w:val="00B90DF1"/>
    <w:rsid w:val="00B911C3"/>
    <w:rsid w:val="00B9179F"/>
    <w:rsid w:val="00B919E0"/>
    <w:rsid w:val="00B91E8F"/>
    <w:rsid w:val="00B92E8A"/>
    <w:rsid w:val="00B93090"/>
    <w:rsid w:val="00B933FF"/>
    <w:rsid w:val="00B94300"/>
    <w:rsid w:val="00B9435E"/>
    <w:rsid w:val="00B948C2"/>
    <w:rsid w:val="00B956B0"/>
    <w:rsid w:val="00B95F2A"/>
    <w:rsid w:val="00B9680A"/>
    <w:rsid w:val="00B97584"/>
    <w:rsid w:val="00B97C22"/>
    <w:rsid w:val="00B97E47"/>
    <w:rsid w:val="00B97E79"/>
    <w:rsid w:val="00BA01FB"/>
    <w:rsid w:val="00BA039F"/>
    <w:rsid w:val="00BA079C"/>
    <w:rsid w:val="00BA0B13"/>
    <w:rsid w:val="00BA0C93"/>
    <w:rsid w:val="00BA1580"/>
    <w:rsid w:val="00BA18CC"/>
    <w:rsid w:val="00BA1925"/>
    <w:rsid w:val="00BA1978"/>
    <w:rsid w:val="00BA199D"/>
    <w:rsid w:val="00BA1C04"/>
    <w:rsid w:val="00BA4257"/>
    <w:rsid w:val="00BA4A26"/>
    <w:rsid w:val="00BA4BB1"/>
    <w:rsid w:val="00BA4C88"/>
    <w:rsid w:val="00BA4F95"/>
    <w:rsid w:val="00BA519B"/>
    <w:rsid w:val="00BA52BF"/>
    <w:rsid w:val="00BA55B2"/>
    <w:rsid w:val="00BA56D1"/>
    <w:rsid w:val="00BA592E"/>
    <w:rsid w:val="00BA5B74"/>
    <w:rsid w:val="00BA7A01"/>
    <w:rsid w:val="00BA7C14"/>
    <w:rsid w:val="00BA7E39"/>
    <w:rsid w:val="00BB077E"/>
    <w:rsid w:val="00BB0BDC"/>
    <w:rsid w:val="00BB0D3C"/>
    <w:rsid w:val="00BB113D"/>
    <w:rsid w:val="00BB2887"/>
    <w:rsid w:val="00BB2B1C"/>
    <w:rsid w:val="00BB370C"/>
    <w:rsid w:val="00BB46E0"/>
    <w:rsid w:val="00BB492C"/>
    <w:rsid w:val="00BB5506"/>
    <w:rsid w:val="00BB635A"/>
    <w:rsid w:val="00BB6458"/>
    <w:rsid w:val="00BB7512"/>
    <w:rsid w:val="00BB7C1E"/>
    <w:rsid w:val="00BC0CAB"/>
    <w:rsid w:val="00BC11AB"/>
    <w:rsid w:val="00BC2087"/>
    <w:rsid w:val="00BC2ADB"/>
    <w:rsid w:val="00BC2FA9"/>
    <w:rsid w:val="00BC31C5"/>
    <w:rsid w:val="00BC31ED"/>
    <w:rsid w:val="00BC3474"/>
    <w:rsid w:val="00BC5205"/>
    <w:rsid w:val="00BC532E"/>
    <w:rsid w:val="00BC70E7"/>
    <w:rsid w:val="00BC70FB"/>
    <w:rsid w:val="00BC7352"/>
    <w:rsid w:val="00BC7595"/>
    <w:rsid w:val="00BC7C03"/>
    <w:rsid w:val="00BD059B"/>
    <w:rsid w:val="00BD0ABB"/>
    <w:rsid w:val="00BD1DB1"/>
    <w:rsid w:val="00BD201D"/>
    <w:rsid w:val="00BD38EA"/>
    <w:rsid w:val="00BD3E12"/>
    <w:rsid w:val="00BD4070"/>
    <w:rsid w:val="00BD4D37"/>
    <w:rsid w:val="00BD59D8"/>
    <w:rsid w:val="00BD5AE7"/>
    <w:rsid w:val="00BD629F"/>
    <w:rsid w:val="00BD6ADD"/>
    <w:rsid w:val="00BE0EB1"/>
    <w:rsid w:val="00BE224B"/>
    <w:rsid w:val="00BE254E"/>
    <w:rsid w:val="00BE4C13"/>
    <w:rsid w:val="00BE4D94"/>
    <w:rsid w:val="00BE507F"/>
    <w:rsid w:val="00BE5433"/>
    <w:rsid w:val="00BE5796"/>
    <w:rsid w:val="00BE5926"/>
    <w:rsid w:val="00BE6BA4"/>
    <w:rsid w:val="00BE70D6"/>
    <w:rsid w:val="00BE7A0C"/>
    <w:rsid w:val="00BE7C5A"/>
    <w:rsid w:val="00BF08EE"/>
    <w:rsid w:val="00BF097C"/>
    <w:rsid w:val="00BF1196"/>
    <w:rsid w:val="00BF147F"/>
    <w:rsid w:val="00BF1561"/>
    <w:rsid w:val="00BF1D59"/>
    <w:rsid w:val="00BF2167"/>
    <w:rsid w:val="00BF2DFC"/>
    <w:rsid w:val="00BF3A6A"/>
    <w:rsid w:val="00BF413B"/>
    <w:rsid w:val="00BF44B7"/>
    <w:rsid w:val="00BF4682"/>
    <w:rsid w:val="00BF5270"/>
    <w:rsid w:val="00BF5556"/>
    <w:rsid w:val="00BF6B5C"/>
    <w:rsid w:val="00BF7B52"/>
    <w:rsid w:val="00BF7B6B"/>
    <w:rsid w:val="00C004E6"/>
    <w:rsid w:val="00C009D3"/>
    <w:rsid w:val="00C0116C"/>
    <w:rsid w:val="00C01A79"/>
    <w:rsid w:val="00C01C5F"/>
    <w:rsid w:val="00C020A2"/>
    <w:rsid w:val="00C02181"/>
    <w:rsid w:val="00C0245F"/>
    <w:rsid w:val="00C02620"/>
    <w:rsid w:val="00C02853"/>
    <w:rsid w:val="00C02D22"/>
    <w:rsid w:val="00C03560"/>
    <w:rsid w:val="00C040C6"/>
    <w:rsid w:val="00C04158"/>
    <w:rsid w:val="00C051A5"/>
    <w:rsid w:val="00C05501"/>
    <w:rsid w:val="00C05671"/>
    <w:rsid w:val="00C05871"/>
    <w:rsid w:val="00C05C64"/>
    <w:rsid w:val="00C06FDA"/>
    <w:rsid w:val="00C072E4"/>
    <w:rsid w:val="00C07912"/>
    <w:rsid w:val="00C0798E"/>
    <w:rsid w:val="00C07A68"/>
    <w:rsid w:val="00C100E5"/>
    <w:rsid w:val="00C10C79"/>
    <w:rsid w:val="00C11980"/>
    <w:rsid w:val="00C11A6D"/>
    <w:rsid w:val="00C11BA9"/>
    <w:rsid w:val="00C12573"/>
    <w:rsid w:val="00C12A3C"/>
    <w:rsid w:val="00C138B7"/>
    <w:rsid w:val="00C13B09"/>
    <w:rsid w:val="00C13C5E"/>
    <w:rsid w:val="00C13CC8"/>
    <w:rsid w:val="00C13D35"/>
    <w:rsid w:val="00C14712"/>
    <w:rsid w:val="00C14C42"/>
    <w:rsid w:val="00C150C0"/>
    <w:rsid w:val="00C15852"/>
    <w:rsid w:val="00C1597D"/>
    <w:rsid w:val="00C16CFB"/>
    <w:rsid w:val="00C1725F"/>
    <w:rsid w:val="00C173C9"/>
    <w:rsid w:val="00C17D47"/>
    <w:rsid w:val="00C20102"/>
    <w:rsid w:val="00C20BB1"/>
    <w:rsid w:val="00C20E2B"/>
    <w:rsid w:val="00C210B4"/>
    <w:rsid w:val="00C21437"/>
    <w:rsid w:val="00C21D96"/>
    <w:rsid w:val="00C21FA7"/>
    <w:rsid w:val="00C23DAF"/>
    <w:rsid w:val="00C241B4"/>
    <w:rsid w:val="00C24F89"/>
    <w:rsid w:val="00C2512B"/>
    <w:rsid w:val="00C26664"/>
    <w:rsid w:val="00C26977"/>
    <w:rsid w:val="00C27237"/>
    <w:rsid w:val="00C27DC3"/>
    <w:rsid w:val="00C3025B"/>
    <w:rsid w:val="00C30301"/>
    <w:rsid w:val="00C3062A"/>
    <w:rsid w:val="00C306E2"/>
    <w:rsid w:val="00C30A1D"/>
    <w:rsid w:val="00C31998"/>
    <w:rsid w:val="00C31F3F"/>
    <w:rsid w:val="00C32F2F"/>
    <w:rsid w:val="00C33584"/>
    <w:rsid w:val="00C33A3B"/>
    <w:rsid w:val="00C33EFB"/>
    <w:rsid w:val="00C33F44"/>
    <w:rsid w:val="00C366AD"/>
    <w:rsid w:val="00C36706"/>
    <w:rsid w:val="00C36DD1"/>
    <w:rsid w:val="00C36E3B"/>
    <w:rsid w:val="00C37177"/>
    <w:rsid w:val="00C37997"/>
    <w:rsid w:val="00C40647"/>
    <w:rsid w:val="00C425AD"/>
    <w:rsid w:val="00C440D7"/>
    <w:rsid w:val="00C44584"/>
    <w:rsid w:val="00C44BBA"/>
    <w:rsid w:val="00C451FB"/>
    <w:rsid w:val="00C45D59"/>
    <w:rsid w:val="00C46E01"/>
    <w:rsid w:val="00C46F5D"/>
    <w:rsid w:val="00C47328"/>
    <w:rsid w:val="00C47926"/>
    <w:rsid w:val="00C502F1"/>
    <w:rsid w:val="00C50C07"/>
    <w:rsid w:val="00C5264B"/>
    <w:rsid w:val="00C52650"/>
    <w:rsid w:val="00C53169"/>
    <w:rsid w:val="00C5387E"/>
    <w:rsid w:val="00C53A4C"/>
    <w:rsid w:val="00C54935"/>
    <w:rsid w:val="00C56289"/>
    <w:rsid w:val="00C563C1"/>
    <w:rsid w:val="00C60138"/>
    <w:rsid w:val="00C606F4"/>
    <w:rsid w:val="00C611AA"/>
    <w:rsid w:val="00C6121C"/>
    <w:rsid w:val="00C61A1C"/>
    <w:rsid w:val="00C61A23"/>
    <w:rsid w:val="00C624D8"/>
    <w:rsid w:val="00C63E46"/>
    <w:rsid w:val="00C649D9"/>
    <w:rsid w:val="00C64FD6"/>
    <w:rsid w:val="00C65185"/>
    <w:rsid w:val="00C652A2"/>
    <w:rsid w:val="00C654D2"/>
    <w:rsid w:val="00C65809"/>
    <w:rsid w:val="00C65DFD"/>
    <w:rsid w:val="00C66360"/>
    <w:rsid w:val="00C6705E"/>
    <w:rsid w:val="00C67E3F"/>
    <w:rsid w:val="00C703C0"/>
    <w:rsid w:val="00C70638"/>
    <w:rsid w:val="00C7088A"/>
    <w:rsid w:val="00C70946"/>
    <w:rsid w:val="00C715C1"/>
    <w:rsid w:val="00C71809"/>
    <w:rsid w:val="00C73EC2"/>
    <w:rsid w:val="00C7400E"/>
    <w:rsid w:val="00C74032"/>
    <w:rsid w:val="00C7409C"/>
    <w:rsid w:val="00C74599"/>
    <w:rsid w:val="00C75C58"/>
    <w:rsid w:val="00C763FA"/>
    <w:rsid w:val="00C766D9"/>
    <w:rsid w:val="00C76ACB"/>
    <w:rsid w:val="00C77552"/>
    <w:rsid w:val="00C77F52"/>
    <w:rsid w:val="00C8011B"/>
    <w:rsid w:val="00C80DDB"/>
    <w:rsid w:val="00C816EC"/>
    <w:rsid w:val="00C82651"/>
    <w:rsid w:val="00C82D73"/>
    <w:rsid w:val="00C830C0"/>
    <w:rsid w:val="00C83364"/>
    <w:rsid w:val="00C83605"/>
    <w:rsid w:val="00C83853"/>
    <w:rsid w:val="00C83A9A"/>
    <w:rsid w:val="00C84B49"/>
    <w:rsid w:val="00C856F6"/>
    <w:rsid w:val="00C85E50"/>
    <w:rsid w:val="00C86851"/>
    <w:rsid w:val="00C87E70"/>
    <w:rsid w:val="00C87E9C"/>
    <w:rsid w:val="00C9015C"/>
    <w:rsid w:val="00C90335"/>
    <w:rsid w:val="00C90464"/>
    <w:rsid w:val="00C90860"/>
    <w:rsid w:val="00C92314"/>
    <w:rsid w:val="00C927A8"/>
    <w:rsid w:val="00C92DBF"/>
    <w:rsid w:val="00C930D4"/>
    <w:rsid w:val="00C9399E"/>
    <w:rsid w:val="00C94E4C"/>
    <w:rsid w:val="00C95123"/>
    <w:rsid w:val="00C966C8"/>
    <w:rsid w:val="00C9698F"/>
    <w:rsid w:val="00C96BF2"/>
    <w:rsid w:val="00C9709F"/>
    <w:rsid w:val="00C9714F"/>
    <w:rsid w:val="00C97375"/>
    <w:rsid w:val="00C97727"/>
    <w:rsid w:val="00C97E80"/>
    <w:rsid w:val="00CA05DE"/>
    <w:rsid w:val="00CA0669"/>
    <w:rsid w:val="00CA157D"/>
    <w:rsid w:val="00CA1AE9"/>
    <w:rsid w:val="00CA1DC2"/>
    <w:rsid w:val="00CA20D3"/>
    <w:rsid w:val="00CA2366"/>
    <w:rsid w:val="00CA2797"/>
    <w:rsid w:val="00CA2B4C"/>
    <w:rsid w:val="00CA2B54"/>
    <w:rsid w:val="00CA343A"/>
    <w:rsid w:val="00CA385D"/>
    <w:rsid w:val="00CA4359"/>
    <w:rsid w:val="00CA4549"/>
    <w:rsid w:val="00CA49AD"/>
    <w:rsid w:val="00CA53C2"/>
    <w:rsid w:val="00CA59D6"/>
    <w:rsid w:val="00CA6863"/>
    <w:rsid w:val="00CA73DF"/>
    <w:rsid w:val="00CA772B"/>
    <w:rsid w:val="00CB0506"/>
    <w:rsid w:val="00CB0953"/>
    <w:rsid w:val="00CB09A8"/>
    <w:rsid w:val="00CB12FE"/>
    <w:rsid w:val="00CB1A02"/>
    <w:rsid w:val="00CB2326"/>
    <w:rsid w:val="00CB4E21"/>
    <w:rsid w:val="00CB4E8D"/>
    <w:rsid w:val="00CB53C7"/>
    <w:rsid w:val="00CB6113"/>
    <w:rsid w:val="00CB7352"/>
    <w:rsid w:val="00CB742B"/>
    <w:rsid w:val="00CC2344"/>
    <w:rsid w:val="00CC23AB"/>
    <w:rsid w:val="00CC2503"/>
    <w:rsid w:val="00CC2629"/>
    <w:rsid w:val="00CC2749"/>
    <w:rsid w:val="00CC2F1F"/>
    <w:rsid w:val="00CC3723"/>
    <w:rsid w:val="00CC38D1"/>
    <w:rsid w:val="00CC3E34"/>
    <w:rsid w:val="00CC4130"/>
    <w:rsid w:val="00CC5A37"/>
    <w:rsid w:val="00CC60DB"/>
    <w:rsid w:val="00CC654F"/>
    <w:rsid w:val="00CC6EC5"/>
    <w:rsid w:val="00CC7654"/>
    <w:rsid w:val="00CC7A9E"/>
    <w:rsid w:val="00CC7B5D"/>
    <w:rsid w:val="00CC7F24"/>
    <w:rsid w:val="00CD0416"/>
    <w:rsid w:val="00CD11E7"/>
    <w:rsid w:val="00CD1716"/>
    <w:rsid w:val="00CD173F"/>
    <w:rsid w:val="00CD1980"/>
    <w:rsid w:val="00CD1FFE"/>
    <w:rsid w:val="00CD21F4"/>
    <w:rsid w:val="00CD2407"/>
    <w:rsid w:val="00CD2775"/>
    <w:rsid w:val="00CD2E9E"/>
    <w:rsid w:val="00CD3254"/>
    <w:rsid w:val="00CD3469"/>
    <w:rsid w:val="00CD415D"/>
    <w:rsid w:val="00CD45C5"/>
    <w:rsid w:val="00CD4B65"/>
    <w:rsid w:val="00CD6A47"/>
    <w:rsid w:val="00CD75D2"/>
    <w:rsid w:val="00CE0949"/>
    <w:rsid w:val="00CE3A90"/>
    <w:rsid w:val="00CE3E30"/>
    <w:rsid w:val="00CE48C0"/>
    <w:rsid w:val="00CE5ED8"/>
    <w:rsid w:val="00CE770A"/>
    <w:rsid w:val="00CF09B8"/>
    <w:rsid w:val="00CF14B5"/>
    <w:rsid w:val="00CF1540"/>
    <w:rsid w:val="00CF1C1D"/>
    <w:rsid w:val="00CF1C29"/>
    <w:rsid w:val="00CF2E6D"/>
    <w:rsid w:val="00CF30D4"/>
    <w:rsid w:val="00CF4DE6"/>
    <w:rsid w:val="00CF6186"/>
    <w:rsid w:val="00CF64B2"/>
    <w:rsid w:val="00CF7B7E"/>
    <w:rsid w:val="00CF7BF0"/>
    <w:rsid w:val="00CF7E71"/>
    <w:rsid w:val="00CF7FB4"/>
    <w:rsid w:val="00D0050A"/>
    <w:rsid w:val="00D0157B"/>
    <w:rsid w:val="00D018C2"/>
    <w:rsid w:val="00D03304"/>
    <w:rsid w:val="00D035BB"/>
    <w:rsid w:val="00D0434C"/>
    <w:rsid w:val="00D04708"/>
    <w:rsid w:val="00D04A3B"/>
    <w:rsid w:val="00D04BCA"/>
    <w:rsid w:val="00D068B3"/>
    <w:rsid w:val="00D068C6"/>
    <w:rsid w:val="00D07D29"/>
    <w:rsid w:val="00D102B1"/>
    <w:rsid w:val="00D1056C"/>
    <w:rsid w:val="00D108DA"/>
    <w:rsid w:val="00D10CF0"/>
    <w:rsid w:val="00D116D9"/>
    <w:rsid w:val="00D12E56"/>
    <w:rsid w:val="00D13749"/>
    <w:rsid w:val="00D14433"/>
    <w:rsid w:val="00D15A4E"/>
    <w:rsid w:val="00D1631A"/>
    <w:rsid w:val="00D16B02"/>
    <w:rsid w:val="00D16D6A"/>
    <w:rsid w:val="00D173DB"/>
    <w:rsid w:val="00D21422"/>
    <w:rsid w:val="00D216FF"/>
    <w:rsid w:val="00D217E8"/>
    <w:rsid w:val="00D21D6B"/>
    <w:rsid w:val="00D22019"/>
    <w:rsid w:val="00D227CA"/>
    <w:rsid w:val="00D228CE"/>
    <w:rsid w:val="00D23AC2"/>
    <w:rsid w:val="00D245B9"/>
    <w:rsid w:val="00D24A3E"/>
    <w:rsid w:val="00D251C8"/>
    <w:rsid w:val="00D25A64"/>
    <w:rsid w:val="00D26215"/>
    <w:rsid w:val="00D2694C"/>
    <w:rsid w:val="00D26DBA"/>
    <w:rsid w:val="00D27654"/>
    <w:rsid w:val="00D30C43"/>
    <w:rsid w:val="00D31C8F"/>
    <w:rsid w:val="00D32A73"/>
    <w:rsid w:val="00D33537"/>
    <w:rsid w:val="00D33D45"/>
    <w:rsid w:val="00D344AF"/>
    <w:rsid w:val="00D3524A"/>
    <w:rsid w:val="00D35848"/>
    <w:rsid w:val="00D35D5A"/>
    <w:rsid w:val="00D35ECB"/>
    <w:rsid w:val="00D36E07"/>
    <w:rsid w:val="00D37102"/>
    <w:rsid w:val="00D37A09"/>
    <w:rsid w:val="00D37AB3"/>
    <w:rsid w:val="00D40099"/>
    <w:rsid w:val="00D400CC"/>
    <w:rsid w:val="00D400CF"/>
    <w:rsid w:val="00D40193"/>
    <w:rsid w:val="00D40742"/>
    <w:rsid w:val="00D4081B"/>
    <w:rsid w:val="00D40A36"/>
    <w:rsid w:val="00D41490"/>
    <w:rsid w:val="00D425CC"/>
    <w:rsid w:val="00D42A83"/>
    <w:rsid w:val="00D42CA7"/>
    <w:rsid w:val="00D42E01"/>
    <w:rsid w:val="00D432C7"/>
    <w:rsid w:val="00D4336A"/>
    <w:rsid w:val="00D434B8"/>
    <w:rsid w:val="00D43E20"/>
    <w:rsid w:val="00D44360"/>
    <w:rsid w:val="00D4571D"/>
    <w:rsid w:val="00D4586A"/>
    <w:rsid w:val="00D4660C"/>
    <w:rsid w:val="00D468C4"/>
    <w:rsid w:val="00D46B1A"/>
    <w:rsid w:val="00D478D0"/>
    <w:rsid w:val="00D50162"/>
    <w:rsid w:val="00D503C7"/>
    <w:rsid w:val="00D507AA"/>
    <w:rsid w:val="00D51167"/>
    <w:rsid w:val="00D5143B"/>
    <w:rsid w:val="00D5157E"/>
    <w:rsid w:val="00D52235"/>
    <w:rsid w:val="00D52424"/>
    <w:rsid w:val="00D527F0"/>
    <w:rsid w:val="00D52882"/>
    <w:rsid w:val="00D529DA"/>
    <w:rsid w:val="00D52C75"/>
    <w:rsid w:val="00D54A01"/>
    <w:rsid w:val="00D55D54"/>
    <w:rsid w:val="00D57670"/>
    <w:rsid w:val="00D5770A"/>
    <w:rsid w:val="00D57A0E"/>
    <w:rsid w:val="00D60665"/>
    <w:rsid w:val="00D60752"/>
    <w:rsid w:val="00D60CB4"/>
    <w:rsid w:val="00D620A6"/>
    <w:rsid w:val="00D620DD"/>
    <w:rsid w:val="00D624AD"/>
    <w:rsid w:val="00D64126"/>
    <w:rsid w:val="00D644A6"/>
    <w:rsid w:val="00D64C56"/>
    <w:rsid w:val="00D64EC7"/>
    <w:rsid w:val="00D65CA0"/>
    <w:rsid w:val="00D6602E"/>
    <w:rsid w:val="00D66218"/>
    <w:rsid w:val="00D67C0D"/>
    <w:rsid w:val="00D7056B"/>
    <w:rsid w:val="00D70AB6"/>
    <w:rsid w:val="00D715C6"/>
    <w:rsid w:val="00D7276A"/>
    <w:rsid w:val="00D734B9"/>
    <w:rsid w:val="00D73AC4"/>
    <w:rsid w:val="00D73F5C"/>
    <w:rsid w:val="00D73FA3"/>
    <w:rsid w:val="00D744A0"/>
    <w:rsid w:val="00D74655"/>
    <w:rsid w:val="00D7489D"/>
    <w:rsid w:val="00D75099"/>
    <w:rsid w:val="00D7552D"/>
    <w:rsid w:val="00D75787"/>
    <w:rsid w:val="00D757BC"/>
    <w:rsid w:val="00D75872"/>
    <w:rsid w:val="00D75E56"/>
    <w:rsid w:val="00D76BE2"/>
    <w:rsid w:val="00D76F15"/>
    <w:rsid w:val="00D77874"/>
    <w:rsid w:val="00D801AE"/>
    <w:rsid w:val="00D80497"/>
    <w:rsid w:val="00D8098B"/>
    <w:rsid w:val="00D8116E"/>
    <w:rsid w:val="00D81423"/>
    <w:rsid w:val="00D817BF"/>
    <w:rsid w:val="00D82194"/>
    <w:rsid w:val="00D82D24"/>
    <w:rsid w:val="00D8309C"/>
    <w:rsid w:val="00D848B3"/>
    <w:rsid w:val="00D84A16"/>
    <w:rsid w:val="00D857AA"/>
    <w:rsid w:val="00D869F1"/>
    <w:rsid w:val="00D870F4"/>
    <w:rsid w:val="00D87C45"/>
    <w:rsid w:val="00D87D8D"/>
    <w:rsid w:val="00D904F9"/>
    <w:rsid w:val="00D906FE"/>
    <w:rsid w:val="00D91682"/>
    <w:rsid w:val="00D9212A"/>
    <w:rsid w:val="00D92F4B"/>
    <w:rsid w:val="00D933F3"/>
    <w:rsid w:val="00D93E23"/>
    <w:rsid w:val="00D94D29"/>
    <w:rsid w:val="00D959B7"/>
    <w:rsid w:val="00D95B8D"/>
    <w:rsid w:val="00D96092"/>
    <w:rsid w:val="00D9673A"/>
    <w:rsid w:val="00D96CE1"/>
    <w:rsid w:val="00D9768D"/>
    <w:rsid w:val="00DA03AD"/>
    <w:rsid w:val="00DA0EE4"/>
    <w:rsid w:val="00DA0EF2"/>
    <w:rsid w:val="00DA0FD0"/>
    <w:rsid w:val="00DA19D8"/>
    <w:rsid w:val="00DA1A5E"/>
    <w:rsid w:val="00DA1A74"/>
    <w:rsid w:val="00DA1DDC"/>
    <w:rsid w:val="00DA1FAF"/>
    <w:rsid w:val="00DA2D96"/>
    <w:rsid w:val="00DA2E60"/>
    <w:rsid w:val="00DA2F39"/>
    <w:rsid w:val="00DA3DC9"/>
    <w:rsid w:val="00DA46B3"/>
    <w:rsid w:val="00DA4C98"/>
    <w:rsid w:val="00DA55CA"/>
    <w:rsid w:val="00DA581C"/>
    <w:rsid w:val="00DA5827"/>
    <w:rsid w:val="00DA64DE"/>
    <w:rsid w:val="00DA65D9"/>
    <w:rsid w:val="00DA72DE"/>
    <w:rsid w:val="00DA768C"/>
    <w:rsid w:val="00DA769C"/>
    <w:rsid w:val="00DA7771"/>
    <w:rsid w:val="00DB02D7"/>
    <w:rsid w:val="00DB2123"/>
    <w:rsid w:val="00DB332F"/>
    <w:rsid w:val="00DB3D76"/>
    <w:rsid w:val="00DB4095"/>
    <w:rsid w:val="00DB4733"/>
    <w:rsid w:val="00DB481E"/>
    <w:rsid w:val="00DB4EF0"/>
    <w:rsid w:val="00DB56E1"/>
    <w:rsid w:val="00DB6334"/>
    <w:rsid w:val="00DB6897"/>
    <w:rsid w:val="00DB6E77"/>
    <w:rsid w:val="00DB71A5"/>
    <w:rsid w:val="00DB7611"/>
    <w:rsid w:val="00DC193F"/>
    <w:rsid w:val="00DC1D57"/>
    <w:rsid w:val="00DC21BB"/>
    <w:rsid w:val="00DC2EDF"/>
    <w:rsid w:val="00DC330F"/>
    <w:rsid w:val="00DC38A6"/>
    <w:rsid w:val="00DC3E0B"/>
    <w:rsid w:val="00DC4CCE"/>
    <w:rsid w:val="00DC53C8"/>
    <w:rsid w:val="00DC5B42"/>
    <w:rsid w:val="00DC5F0D"/>
    <w:rsid w:val="00DD0027"/>
    <w:rsid w:val="00DD0807"/>
    <w:rsid w:val="00DD15F9"/>
    <w:rsid w:val="00DD1AA2"/>
    <w:rsid w:val="00DD27B7"/>
    <w:rsid w:val="00DD29A7"/>
    <w:rsid w:val="00DD2F29"/>
    <w:rsid w:val="00DD364C"/>
    <w:rsid w:val="00DD3713"/>
    <w:rsid w:val="00DD3BE6"/>
    <w:rsid w:val="00DD4972"/>
    <w:rsid w:val="00DD4D09"/>
    <w:rsid w:val="00DD515C"/>
    <w:rsid w:val="00DD5170"/>
    <w:rsid w:val="00DD52EC"/>
    <w:rsid w:val="00DD5F3A"/>
    <w:rsid w:val="00DD5F78"/>
    <w:rsid w:val="00DD6A1E"/>
    <w:rsid w:val="00DD7A1F"/>
    <w:rsid w:val="00DD7E0A"/>
    <w:rsid w:val="00DE0096"/>
    <w:rsid w:val="00DE0817"/>
    <w:rsid w:val="00DE13C3"/>
    <w:rsid w:val="00DE28B5"/>
    <w:rsid w:val="00DE2B93"/>
    <w:rsid w:val="00DE394B"/>
    <w:rsid w:val="00DE3AF4"/>
    <w:rsid w:val="00DE3B4C"/>
    <w:rsid w:val="00DE3E01"/>
    <w:rsid w:val="00DE3E2C"/>
    <w:rsid w:val="00DE3E97"/>
    <w:rsid w:val="00DE43A0"/>
    <w:rsid w:val="00DE4EC8"/>
    <w:rsid w:val="00DE60B8"/>
    <w:rsid w:val="00DE6766"/>
    <w:rsid w:val="00DE6DA0"/>
    <w:rsid w:val="00DE7A2B"/>
    <w:rsid w:val="00DF014D"/>
    <w:rsid w:val="00DF064C"/>
    <w:rsid w:val="00DF1252"/>
    <w:rsid w:val="00DF1E01"/>
    <w:rsid w:val="00DF1F0E"/>
    <w:rsid w:val="00DF2936"/>
    <w:rsid w:val="00DF3189"/>
    <w:rsid w:val="00DF3521"/>
    <w:rsid w:val="00DF35B0"/>
    <w:rsid w:val="00DF37BE"/>
    <w:rsid w:val="00DF3C63"/>
    <w:rsid w:val="00DF5729"/>
    <w:rsid w:val="00DF57CB"/>
    <w:rsid w:val="00DF67E6"/>
    <w:rsid w:val="00DF6A13"/>
    <w:rsid w:val="00DF6B77"/>
    <w:rsid w:val="00DF78B2"/>
    <w:rsid w:val="00DF7FDD"/>
    <w:rsid w:val="00E0000E"/>
    <w:rsid w:val="00E00051"/>
    <w:rsid w:val="00E00862"/>
    <w:rsid w:val="00E00928"/>
    <w:rsid w:val="00E00B39"/>
    <w:rsid w:val="00E01697"/>
    <w:rsid w:val="00E01F4F"/>
    <w:rsid w:val="00E020DF"/>
    <w:rsid w:val="00E023FA"/>
    <w:rsid w:val="00E02EEC"/>
    <w:rsid w:val="00E0346B"/>
    <w:rsid w:val="00E03835"/>
    <w:rsid w:val="00E0441C"/>
    <w:rsid w:val="00E048B5"/>
    <w:rsid w:val="00E04A35"/>
    <w:rsid w:val="00E04FA2"/>
    <w:rsid w:val="00E051A4"/>
    <w:rsid w:val="00E06EA1"/>
    <w:rsid w:val="00E12A72"/>
    <w:rsid w:val="00E13AF9"/>
    <w:rsid w:val="00E13CBB"/>
    <w:rsid w:val="00E14936"/>
    <w:rsid w:val="00E14E4C"/>
    <w:rsid w:val="00E16459"/>
    <w:rsid w:val="00E16852"/>
    <w:rsid w:val="00E16DC2"/>
    <w:rsid w:val="00E177F8"/>
    <w:rsid w:val="00E17A5D"/>
    <w:rsid w:val="00E17CA8"/>
    <w:rsid w:val="00E209E6"/>
    <w:rsid w:val="00E20A3C"/>
    <w:rsid w:val="00E214F6"/>
    <w:rsid w:val="00E21BB7"/>
    <w:rsid w:val="00E22D07"/>
    <w:rsid w:val="00E23061"/>
    <w:rsid w:val="00E23AB1"/>
    <w:rsid w:val="00E250CC"/>
    <w:rsid w:val="00E25392"/>
    <w:rsid w:val="00E258BE"/>
    <w:rsid w:val="00E25902"/>
    <w:rsid w:val="00E26919"/>
    <w:rsid w:val="00E27081"/>
    <w:rsid w:val="00E300FA"/>
    <w:rsid w:val="00E30846"/>
    <w:rsid w:val="00E30EAE"/>
    <w:rsid w:val="00E32C2C"/>
    <w:rsid w:val="00E3307F"/>
    <w:rsid w:val="00E33396"/>
    <w:rsid w:val="00E3344A"/>
    <w:rsid w:val="00E33605"/>
    <w:rsid w:val="00E34667"/>
    <w:rsid w:val="00E34687"/>
    <w:rsid w:val="00E351B8"/>
    <w:rsid w:val="00E360F5"/>
    <w:rsid w:val="00E3610B"/>
    <w:rsid w:val="00E363EF"/>
    <w:rsid w:val="00E36F37"/>
    <w:rsid w:val="00E370A6"/>
    <w:rsid w:val="00E37FB5"/>
    <w:rsid w:val="00E41A8F"/>
    <w:rsid w:val="00E41D29"/>
    <w:rsid w:val="00E41D7F"/>
    <w:rsid w:val="00E41EAD"/>
    <w:rsid w:val="00E42560"/>
    <w:rsid w:val="00E42D48"/>
    <w:rsid w:val="00E434D4"/>
    <w:rsid w:val="00E43FD0"/>
    <w:rsid w:val="00E448F0"/>
    <w:rsid w:val="00E459F5"/>
    <w:rsid w:val="00E45D8C"/>
    <w:rsid w:val="00E46606"/>
    <w:rsid w:val="00E46996"/>
    <w:rsid w:val="00E46E84"/>
    <w:rsid w:val="00E47312"/>
    <w:rsid w:val="00E47954"/>
    <w:rsid w:val="00E47DA4"/>
    <w:rsid w:val="00E50528"/>
    <w:rsid w:val="00E5069D"/>
    <w:rsid w:val="00E51756"/>
    <w:rsid w:val="00E51773"/>
    <w:rsid w:val="00E52922"/>
    <w:rsid w:val="00E52A01"/>
    <w:rsid w:val="00E536E3"/>
    <w:rsid w:val="00E53E61"/>
    <w:rsid w:val="00E54A13"/>
    <w:rsid w:val="00E56926"/>
    <w:rsid w:val="00E56ECB"/>
    <w:rsid w:val="00E5724E"/>
    <w:rsid w:val="00E572D2"/>
    <w:rsid w:val="00E573CD"/>
    <w:rsid w:val="00E57574"/>
    <w:rsid w:val="00E575EA"/>
    <w:rsid w:val="00E577CE"/>
    <w:rsid w:val="00E579D3"/>
    <w:rsid w:val="00E57EE3"/>
    <w:rsid w:val="00E617C8"/>
    <w:rsid w:val="00E61F32"/>
    <w:rsid w:val="00E620F0"/>
    <w:rsid w:val="00E62E3D"/>
    <w:rsid w:val="00E64A11"/>
    <w:rsid w:val="00E64EF3"/>
    <w:rsid w:val="00E65010"/>
    <w:rsid w:val="00E6513C"/>
    <w:rsid w:val="00E65738"/>
    <w:rsid w:val="00E65CBD"/>
    <w:rsid w:val="00E66173"/>
    <w:rsid w:val="00E670DE"/>
    <w:rsid w:val="00E70DB4"/>
    <w:rsid w:val="00E71F6A"/>
    <w:rsid w:val="00E723B9"/>
    <w:rsid w:val="00E72EFE"/>
    <w:rsid w:val="00E730C1"/>
    <w:rsid w:val="00E735C1"/>
    <w:rsid w:val="00E7364D"/>
    <w:rsid w:val="00E736E1"/>
    <w:rsid w:val="00E73CAF"/>
    <w:rsid w:val="00E741F1"/>
    <w:rsid w:val="00E74613"/>
    <w:rsid w:val="00E74C4B"/>
    <w:rsid w:val="00E74DDF"/>
    <w:rsid w:val="00E75BA6"/>
    <w:rsid w:val="00E75DFB"/>
    <w:rsid w:val="00E75F58"/>
    <w:rsid w:val="00E76890"/>
    <w:rsid w:val="00E76A78"/>
    <w:rsid w:val="00E770AA"/>
    <w:rsid w:val="00E771FE"/>
    <w:rsid w:val="00E7775D"/>
    <w:rsid w:val="00E77836"/>
    <w:rsid w:val="00E80B14"/>
    <w:rsid w:val="00E80DB3"/>
    <w:rsid w:val="00E829C6"/>
    <w:rsid w:val="00E83CBC"/>
    <w:rsid w:val="00E83FC8"/>
    <w:rsid w:val="00E844D7"/>
    <w:rsid w:val="00E8471F"/>
    <w:rsid w:val="00E85E5A"/>
    <w:rsid w:val="00E8601E"/>
    <w:rsid w:val="00E863E0"/>
    <w:rsid w:val="00E86B42"/>
    <w:rsid w:val="00E86BD2"/>
    <w:rsid w:val="00E86C19"/>
    <w:rsid w:val="00E87D5E"/>
    <w:rsid w:val="00E87E6C"/>
    <w:rsid w:val="00E90117"/>
    <w:rsid w:val="00E90579"/>
    <w:rsid w:val="00E90C61"/>
    <w:rsid w:val="00E91119"/>
    <w:rsid w:val="00E911D3"/>
    <w:rsid w:val="00E91328"/>
    <w:rsid w:val="00E9151A"/>
    <w:rsid w:val="00E91FB9"/>
    <w:rsid w:val="00E92182"/>
    <w:rsid w:val="00E9232E"/>
    <w:rsid w:val="00E924B5"/>
    <w:rsid w:val="00E92914"/>
    <w:rsid w:val="00E933CA"/>
    <w:rsid w:val="00E93B15"/>
    <w:rsid w:val="00E94287"/>
    <w:rsid w:val="00E95509"/>
    <w:rsid w:val="00E9585A"/>
    <w:rsid w:val="00E95F41"/>
    <w:rsid w:val="00E95F54"/>
    <w:rsid w:val="00E963F9"/>
    <w:rsid w:val="00E964ED"/>
    <w:rsid w:val="00E97093"/>
    <w:rsid w:val="00EA1350"/>
    <w:rsid w:val="00EA15D9"/>
    <w:rsid w:val="00EA1B59"/>
    <w:rsid w:val="00EA2371"/>
    <w:rsid w:val="00EA33CD"/>
    <w:rsid w:val="00EA3CF3"/>
    <w:rsid w:val="00EA3E62"/>
    <w:rsid w:val="00EA4017"/>
    <w:rsid w:val="00EA47F7"/>
    <w:rsid w:val="00EA5236"/>
    <w:rsid w:val="00EA62CF"/>
    <w:rsid w:val="00EA666D"/>
    <w:rsid w:val="00EA68E6"/>
    <w:rsid w:val="00EA7271"/>
    <w:rsid w:val="00EA7AAB"/>
    <w:rsid w:val="00EA7E15"/>
    <w:rsid w:val="00EB00DD"/>
    <w:rsid w:val="00EB0DC6"/>
    <w:rsid w:val="00EB13BA"/>
    <w:rsid w:val="00EB2251"/>
    <w:rsid w:val="00EB2A74"/>
    <w:rsid w:val="00EB2D8F"/>
    <w:rsid w:val="00EB3B6C"/>
    <w:rsid w:val="00EB42B0"/>
    <w:rsid w:val="00EB4D25"/>
    <w:rsid w:val="00EB4E6B"/>
    <w:rsid w:val="00EB529F"/>
    <w:rsid w:val="00EB52AE"/>
    <w:rsid w:val="00EB52D6"/>
    <w:rsid w:val="00EB7084"/>
    <w:rsid w:val="00EB772A"/>
    <w:rsid w:val="00EC0065"/>
    <w:rsid w:val="00EC01E2"/>
    <w:rsid w:val="00EC0DFA"/>
    <w:rsid w:val="00EC15DC"/>
    <w:rsid w:val="00EC18FC"/>
    <w:rsid w:val="00EC21C8"/>
    <w:rsid w:val="00EC2688"/>
    <w:rsid w:val="00EC391A"/>
    <w:rsid w:val="00EC4057"/>
    <w:rsid w:val="00EC594A"/>
    <w:rsid w:val="00EC5E1A"/>
    <w:rsid w:val="00EC6286"/>
    <w:rsid w:val="00EC6465"/>
    <w:rsid w:val="00EC687B"/>
    <w:rsid w:val="00EC687C"/>
    <w:rsid w:val="00EC6CF6"/>
    <w:rsid w:val="00EC6E46"/>
    <w:rsid w:val="00EC7527"/>
    <w:rsid w:val="00EC7DAE"/>
    <w:rsid w:val="00EC7DE0"/>
    <w:rsid w:val="00ED072C"/>
    <w:rsid w:val="00ED076C"/>
    <w:rsid w:val="00ED0B45"/>
    <w:rsid w:val="00ED0BB2"/>
    <w:rsid w:val="00ED1CB4"/>
    <w:rsid w:val="00ED1E08"/>
    <w:rsid w:val="00ED28BA"/>
    <w:rsid w:val="00ED2D01"/>
    <w:rsid w:val="00ED303C"/>
    <w:rsid w:val="00ED32A0"/>
    <w:rsid w:val="00ED40FF"/>
    <w:rsid w:val="00ED5335"/>
    <w:rsid w:val="00ED5379"/>
    <w:rsid w:val="00ED55A4"/>
    <w:rsid w:val="00ED5F78"/>
    <w:rsid w:val="00ED68DD"/>
    <w:rsid w:val="00ED6A6B"/>
    <w:rsid w:val="00ED6C7B"/>
    <w:rsid w:val="00ED749A"/>
    <w:rsid w:val="00ED7DAF"/>
    <w:rsid w:val="00ED7F57"/>
    <w:rsid w:val="00EE0086"/>
    <w:rsid w:val="00EE02D8"/>
    <w:rsid w:val="00EE0322"/>
    <w:rsid w:val="00EE19A7"/>
    <w:rsid w:val="00EE2055"/>
    <w:rsid w:val="00EE2BCC"/>
    <w:rsid w:val="00EE2D49"/>
    <w:rsid w:val="00EE3446"/>
    <w:rsid w:val="00EE3726"/>
    <w:rsid w:val="00EE37D1"/>
    <w:rsid w:val="00EE42CB"/>
    <w:rsid w:val="00EE45D8"/>
    <w:rsid w:val="00EE4650"/>
    <w:rsid w:val="00EE4B72"/>
    <w:rsid w:val="00EE4E85"/>
    <w:rsid w:val="00EE548D"/>
    <w:rsid w:val="00EE67AB"/>
    <w:rsid w:val="00EE6F50"/>
    <w:rsid w:val="00EE74E4"/>
    <w:rsid w:val="00EE7872"/>
    <w:rsid w:val="00EF026D"/>
    <w:rsid w:val="00EF0430"/>
    <w:rsid w:val="00EF07C6"/>
    <w:rsid w:val="00EF0A1D"/>
    <w:rsid w:val="00EF2835"/>
    <w:rsid w:val="00EF2D16"/>
    <w:rsid w:val="00EF3387"/>
    <w:rsid w:val="00EF39A0"/>
    <w:rsid w:val="00EF41EA"/>
    <w:rsid w:val="00EF4604"/>
    <w:rsid w:val="00EF4D0B"/>
    <w:rsid w:val="00EF67DE"/>
    <w:rsid w:val="00EF76B4"/>
    <w:rsid w:val="00EF778A"/>
    <w:rsid w:val="00EF78F3"/>
    <w:rsid w:val="00EF7FCE"/>
    <w:rsid w:val="00F02BD1"/>
    <w:rsid w:val="00F02D33"/>
    <w:rsid w:val="00F02DE2"/>
    <w:rsid w:val="00F031C8"/>
    <w:rsid w:val="00F04635"/>
    <w:rsid w:val="00F04F2F"/>
    <w:rsid w:val="00F06150"/>
    <w:rsid w:val="00F069AA"/>
    <w:rsid w:val="00F0719C"/>
    <w:rsid w:val="00F0720E"/>
    <w:rsid w:val="00F07D6B"/>
    <w:rsid w:val="00F102AE"/>
    <w:rsid w:val="00F10A73"/>
    <w:rsid w:val="00F11908"/>
    <w:rsid w:val="00F12049"/>
    <w:rsid w:val="00F12060"/>
    <w:rsid w:val="00F1326B"/>
    <w:rsid w:val="00F13868"/>
    <w:rsid w:val="00F142EC"/>
    <w:rsid w:val="00F14644"/>
    <w:rsid w:val="00F14A1E"/>
    <w:rsid w:val="00F14C70"/>
    <w:rsid w:val="00F167C5"/>
    <w:rsid w:val="00F1693A"/>
    <w:rsid w:val="00F16A61"/>
    <w:rsid w:val="00F20379"/>
    <w:rsid w:val="00F2094B"/>
    <w:rsid w:val="00F20A19"/>
    <w:rsid w:val="00F216D8"/>
    <w:rsid w:val="00F22AA3"/>
    <w:rsid w:val="00F230D7"/>
    <w:rsid w:val="00F235B1"/>
    <w:rsid w:val="00F23D34"/>
    <w:rsid w:val="00F2447E"/>
    <w:rsid w:val="00F246F7"/>
    <w:rsid w:val="00F249A9"/>
    <w:rsid w:val="00F24D5C"/>
    <w:rsid w:val="00F251FE"/>
    <w:rsid w:val="00F254DF"/>
    <w:rsid w:val="00F25814"/>
    <w:rsid w:val="00F25E68"/>
    <w:rsid w:val="00F2607D"/>
    <w:rsid w:val="00F26370"/>
    <w:rsid w:val="00F266F7"/>
    <w:rsid w:val="00F26892"/>
    <w:rsid w:val="00F26D84"/>
    <w:rsid w:val="00F273F6"/>
    <w:rsid w:val="00F278EF"/>
    <w:rsid w:val="00F30175"/>
    <w:rsid w:val="00F30306"/>
    <w:rsid w:val="00F31676"/>
    <w:rsid w:val="00F31681"/>
    <w:rsid w:val="00F31D3A"/>
    <w:rsid w:val="00F327E3"/>
    <w:rsid w:val="00F33A5D"/>
    <w:rsid w:val="00F33A60"/>
    <w:rsid w:val="00F33EC1"/>
    <w:rsid w:val="00F35538"/>
    <w:rsid w:val="00F3570D"/>
    <w:rsid w:val="00F35962"/>
    <w:rsid w:val="00F35CE1"/>
    <w:rsid w:val="00F360D0"/>
    <w:rsid w:val="00F360E3"/>
    <w:rsid w:val="00F3610B"/>
    <w:rsid w:val="00F36209"/>
    <w:rsid w:val="00F365C7"/>
    <w:rsid w:val="00F3682F"/>
    <w:rsid w:val="00F37406"/>
    <w:rsid w:val="00F37805"/>
    <w:rsid w:val="00F378EF"/>
    <w:rsid w:val="00F37B73"/>
    <w:rsid w:val="00F400C1"/>
    <w:rsid w:val="00F40918"/>
    <w:rsid w:val="00F40BD2"/>
    <w:rsid w:val="00F40DCE"/>
    <w:rsid w:val="00F41792"/>
    <w:rsid w:val="00F4258A"/>
    <w:rsid w:val="00F42F69"/>
    <w:rsid w:val="00F446A5"/>
    <w:rsid w:val="00F45AE0"/>
    <w:rsid w:val="00F46206"/>
    <w:rsid w:val="00F46F66"/>
    <w:rsid w:val="00F47089"/>
    <w:rsid w:val="00F5004E"/>
    <w:rsid w:val="00F50DD1"/>
    <w:rsid w:val="00F50EFD"/>
    <w:rsid w:val="00F519DB"/>
    <w:rsid w:val="00F51A77"/>
    <w:rsid w:val="00F521C6"/>
    <w:rsid w:val="00F52231"/>
    <w:rsid w:val="00F52C56"/>
    <w:rsid w:val="00F534C8"/>
    <w:rsid w:val="00F53A6A"/>
    <w:rsid w:val="00F5448F"/>
    <w:rsid w:val="00F55476"/>
    <w:rsid w:val="00F561F9"/>
    <w:rsid w:val="00F56A9E"/>
    <w:rsid w:val="00F60300"/>
    <w:rsid w:val="00F6221E"/>
    <w:rsid w:val="00F622F5"/>
    <w:rsid w:val="00F62435"/>
    <w:rsid w:val="00F62669"/>
    <w:rsid w:val="00F627ED"/>
    <w:rsid w:val="00F63E23"/>
    <w:rsid w:val="00F6405F"/>
    <w:rsid w:val="00F64160"/>
    <w:rsid w:val="00F65158"/>
    <w:rsid w:val="00F66120"/>
    <w:rsid w:val="00F66B52"/>
    <w:rsid w:val="00F66BF4"/>
    <w:rsid w:val="00F6732D"/>
    <w:rsid w:val="00F6776B"/>
    <w:rsid w:val="00F67FE0"/>
    <w:rsid w:val="00F70941"/>
    <w:rsid w:val="00F71AD1"/>
    <w:rsid w:val="00F72BBF"/>
    <w:rsid w:val="00F72C96"/>
    <w:rsid w:val="00F72E90"/>
    <w:rsid w:val="00F72EE4"/>
    <w:rsid w:val="00F7330C"/>
    <w:rsid w:val="00F73CC1"/>
    <w:rsid w:val="00F742F0"/>
    <w:rsid w:val="00F74333"/>
    <w:rsid w:val="00F75083"/>
    <w:rsid w:val="00F753C4"/>
    <w:rsid w:val="00F75F94"/>
    <w:rsid w:val="00F764F1"/>
    <w:rsid w:val="00F7777E"/>
    <w:rsid w:val="00F77C21"/>
    <w:rsid w:val="00F77D4D"/>
    <w:rsid w:val="00F80773"/>
    <w:rsid w:val="00F80AC7"/>
    <w:rsid w:val="00F81322"/>
    <w:rsid w:val="00F81672"/>
    <w:rsid w:val="00F81A06"/>
    <w:rsid w:val="00F828AD"/>
    <w:rsid w:val="00F82C48"/>
    <w:rsid w:val="00F835CB"/>
    <w:rsid w:val="00F839C1"/>
    <w:rsid w:val="00F84991"/>
    <w:rsid w:val="00F8635D"/>
    <w:rsid w:val="00F8693A"/>
    <w:rsid w:val="00F8754E"/>
    <w:rsid w:val="00F87E18"/>
    <w:rsid w:val="00F905EB"/>
    <w:rsid w:val="00F90CC1"/>
    <w:rsid w:val="00F90D5A"/>
    <w:rsid w:val="00F90D74"/>
    <w:rsid w:val="00F910B2"/>
    <w:rsid w:val="00F917DD"/>
    <w:rsid w:val="00F92C84"/>
    <w:rsid w:val="00F933B3"/>
    <w:rsid w:val="00F939B9"/>
    <w:rsid w:val="00F93CC3"/>
    <w:rsid w:val="00F94A31"/>
    <w:rsid w:val="00F94AFD"/>
    <w:rsid w:val="00F94C61"/>
    <w:rsid w:val="00F9510F"/>
    <w:rsid w:val="00F956AD"/>
    <w:rsid w:val="00F95A3C"/>
    <w:rsid w:val="00F96DA7"/>
    <w:rsid w:val="00F96E04"/>
    <w:rsid w:val="00F974EB"/>
    <w:rsid w:val="00F97876"/>
    <w:rsid w:val="00FA0ED9"/>
    <w:rsid w:val="00FA1738"/>
    <w:rsid w:val="00FA1755"/>
    <w:rsid w:val="00FA19C0"/>
    <w:rsid w:val="00FA2569"/>
    <w:rsid w:val="00FA4637"/>
    <w:rsid w:val="00FA4AD0"/>
    <w:rsid w:val="00FA4D31"/>
    <w:rsid w:val="00FA640D"/>
    <w:rsid w:val="00FA642A"/>
    <w:rsid w:val="00FA6935"/>
    <w:rsid w:val="00FA6D0A"/>
    <w:rsid w:val="00FA6D0D"/>
    <w:rsid w:val="00FA7D31"/>
    <w:rsid w:val="00FB053A"/>
    <w:rsid w:val="00FB07E7"/>
    <w:rsid w:val="00FB0E31"/>
    <w:rsid w:val="00FB11D6"/>
    <w:rsid w:val="00FB1C11"/>
    <w:rsid w:val="00FB2637"/>
    <w:rsid w:val="00FB2BCC"/>
    <w:rsid w:val="00FB3A6C"/>
    <w:rsid w:val="00FB3CA1"/>
    <w:rsid w:val="00FB3D0C"/>
    <w:rsid w:val="00FB4079"/>
    <w:rsid w:val="00FB43AB"/>
    <w:rsid w:val="00FB4CC6"/>
    <w:rsid w:val="00FB549E"/>
    <w:rsid w:val="00FB54AC"/>
    <w:rsid w:val="00FB5A64"/>
    <w:rsid w:val="00FB5B85"/>
    <w:rsid w:val="00FB5E13"/>
    <w:rsid w:val="00FB6310"/>
    <w:rsid w:val="00FB7102"/>
    <w:rsid w:val="00FB7B86"/>
    <w:rsid w:val="00FC0654"/>
    <w:rsid w:val="00FC0B0E"/>
    <w:rsid w:val="00FC0E49"/>
    <w:rsid w:val="00FC23EB"/>
    <w:rsid w:val="00FC2D66"/>
    <w:rsid w:val="00FC365A"/>
    <w:rsid w:val="00FC3E81"/>
    <w:rsid w:val="00FC4627"/>
    <w:rsid w:val="00FC4876"/>
    <w:rsid w:val="00FC50FD"/>
    <w:rsid w:val="00FC63BB"/>
    <w:rsid w:val="00FC6A2B"/>
    <w:rsid w:val="00FC6D4C"/>
    <w:rsid w:val="00FD049A"/>
    <w:rsid w:val="00FD0614"/>
    <w:rsid w:val="00FD06EC"/>
    <w:rsid w:val="00FD0DCD"/>
    <w:rsid w:val="00FD11F1"/>
    <w:rsid w:val="00FD1409"/>
    <w:rsid w:val="00FD141F"/>
    <w:rsid w:val="00FD1424"/>
    <w:rsid w:val="00FD16BE"/>
    <w:rsid w:val="00FD21E0"/>
    <w:rsid w:val="00FD23F3"/>
    <w:rsid w:val="00FD2B12"/>
    <w:rsid w:val="00FD30D8"/>
    <w:rsid w:val="00FD37A3"/>
    <w:rsid w:val="00FD3B14"/>
    <w:rsid w:val="00FD3B5E"/>
    <w:rsid w:val="00FD56E6"/>
    <w:rsid w:val="00FD58C1"/>
    <w:rsid w:val="00FD58F5"/>
    <w:rsid w:val="00FD6145"/>
    <w:rsid w:val="00FD76F3"/>
    <w:rsid w:val="00FE0EB0"/>
    <w:rsid w:val="00FE1CEE"/>
    <w:rsid w:val="00FE1E89"/>
    <w:rsid w:val="00FE1E8F"/>
    <w:rsid w:val="00FE2316"/>
    <w:rsid w:val="00FE2688"/>
    <w:rsid w:val="00FE2B21"/>
    <w:rsid w:val="00FE2D1E"/>
    <w:rsid w:val="00FE3296"/>
    <w:rsid w:val="00FE32B5"/>
    <w:rsid w:val="00FE4278"/>
    <w:rsid w:val="00FE4300"/>
    <w:rsid w:val="00FE436F"/>
    <w:rsid w:val="00FE4CDC"/>
    <w:rsid w:val="00FE554A"/>
    <w:rsid w:val="00FE5C1A"/>
    <w:rsid w:val="00FE63EA"/>
    <w:rsid w:val="00FE64F1"/>
    <w:rsid w:val="00FE65C3"/>
    <w:rsid w:val="00FE6D4E"/>
    <w:rsid w:val="00FE72F0"/>
    <w:rsid w:val="00FE7849"/>
    <w:rsid w:val="00FE7F57"/>
    <w:rsid w:val="00FF0365"/>
    <w:rsid w:val="00FF080D"/>
    <w:rsid w:val="00FF098E"/>
    <w:rsid w:val="00FF1166"/>
    <w:rsid w:val="00FF1FAA"/>
    <w:rsid w:val="00FF3291"/>
    <w:rsid w:val="00FF3923"/>
    <w:rsid w:val="00FF5DB3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34D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511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0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8F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1"/>
    <w:rsid w:val="008051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8051E9"/>
    <w:pPr>
      <w:shd w:val="clear" w:color="auto" w:fill="FFFFFF"/>
      <w:spacing w:after="0" w:line="0" w:lineRule="atLeast"/>
      <w:ind w:hanging="440"/>
      <w:jc w:val="both"/>
    </w:pPr>
    <w:rPr>
      <w:rFonts w:ascii="Times New Roman" w:hAnsi="Times New Roman"/>
      <w:sz w:val="27"/>
      <w:szCs w:val="27"/>
    </w:rPr>
  </w:style>
  <w:style w:type="character" w:customStyle="1" w:styleId="Headerorfooter">
    <w:name w:val="Header or footer_"/>
    <w:basedOn w:val="a0"/>
    <w:link w:val="Headerorfooter0"/>
    <w:rsid w:val="008051E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BookAntiqua95ptSpacing1pt">
    <w:name w:val="Header or footer + Book Antiqua;9;5 pt;Spacing 1 pt"/>
    <w:basedOn w:val="Headerorfooter"/>
    <w:rsid w:val="008051E9"/>
    <w:rPr>
      <w:rFonts w:ascii="Book Antiqua" w:eastAsia="Book Antiqua" w:hAnsi="Book Antiqua" w:cs="Book Antiqua"/>
      <w:spacing w:val="20"/>
      <w:sz w:val="19"/>
      <w:szCs w:val="19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8051E9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0A3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4"/>
    <w:unhideWhenUsed/>
    <w:qFormat/>
    <w:rsid w:val="00AC782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3"/>
    <w:uiPriority w:val="99"/>
    <w:rsid w:val="00AC7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AC782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AC7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otnote reference"/>
    <w:basedOn w:val="a0"/>
    <w:unhideWhenUsed/>
    <w:rsid w:val="00AC7829"/>
    <w:rPr>
      <w:vertAlign w:val="superscript"/>
    </w:rPr>
  </w:style>
  <w:style w:type="table" w:styleId="a8">
    <w:name w:val="Table Grid"/>
    <w:basedOn w:val="a1"/>
    <w:uiPriority w:val="59"/>
    <w:rsid w:val="007E0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83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2535"/>
    <w:rPr>
      <w:rFonts w:ascii="Tahoma" w:hAnsi="Tahoma" w:cs="Tahoma"/>
      <w:sz w:val="16"/>
      <w:szCs w:val="16"/>
    </w:rPr>
  </w:style>
  <w:style w:type="paragraph" w:customStyle="1" w:styleId="12">
    <w:name w:val="1.Текст"/>
    <w:rsid w:val="00FA4AD0"/>
    <w:pPr>
      <w:suppressLineNumbers/>
      <w:spacing w:before="60"/>
      <w:ind w:firstLine="851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9F6B49"/>
    <w:pPr>
      <w:ind w:left="720"/>
      <w:contextualSpacing/>
    </w:pPr>
  </w:style>
  <w:style w:type="paragraph" w:styleId="ac">
    <w:name w:val="Normal (Web)"/>
    <w:basedOn w:val="a"/>
    <w:unhideWhenUsed/>
    <w:rsid w:val="00152D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152DFC"/>
    <w:rPr>
      <w:b/>
      <w:bCs/>
    </w:rPr>
  </w:style>
  <w:style w:type="table" w:styleId="-5">
    <w:name w:val="Light Grid Accent 5"/>
    <w:basedOn w:val="a1"/>
    <w:uiPriority w:val="62"/>
    <w:rsid w:val="00A64C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E434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332D0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32D03"/>
    <w:pPr>
      <w:spacing w:after="100"/>
    </w:pPr>
  </w:style>
  <w:style w:type="character" w:styleId="af">
    <w:name w:val="Hyperlink"/>
    <w:basedOn w:val="a0"/>
    <w:uiPriority w:val="99"/>
    <w:unhideWhenUsed/>
    <w:rsid w:val="00332D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C5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078"/>
    <w:rPr>
      <w:rFonts w:ascii="Cambria" w:eastAsia="Times New Roman" w:hAnsi="Cambria" w:cs="Times New Roman"/>
      <w:b/>
      <w:bCs/>
      <w:color w:val="4F81BD"/>
    </w:rPr>
  </w:style>
  <w:style w:type="paragraph" w:styleId="21">
    <w:name w:val="toc 2"/>
    <w:basedOn w:val="a"/>
    <w:next w:val="a"/>
    <w:autoRedefine/>
    <w:uiPriority w:val="39"/>
    <w:unhideWhenUsed/>
    <w:rsid w:val="00EA68E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A68E6"/>
    <w:pPr>
      <w:spacing w:after="100"/>
      <w:ind w:left="440"/>
    </w:pPr>
  </w:style>
  <w:style w:type="paragraph" w:customStyle="1" w:styleId="af0">
    <w:name w:val="Знак"/>
    <w:basedOn w:val="a"/>
    <w:rsid w:val="00B0517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1">
    <w:name w:val="annotation reference"/>
    <w:basedOn w:val="a0"/>
    <w:uiPriority w:val="99"/>
    <w:unhideWhenUsed/>
    <w:rsid w:val="001C2311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C231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C231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23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C2311"/>
    <w:rPr>
      <w:b/>
      <w:bCs/>
      <w:sz w:val="20"/>
      <w:szCs w:val="20"/>
    </w:rPr>
  </w:style>
  <w:style w:type="paragraph" w:styleId="32">
    <w:name w:val="Body Text 3"/>
    <w:basedOn w:val="a"/>
    <w:link w:val="33"/>
    <w:unhideWhenUsed/>
    <w:rsid w:val="00A71D56"/>
    <w:pPr>
      <w:spacing w:after="0" w:line="240" w:lineRule="atLeast"/>
      <w:jc w:val="center"/>
    </w:pPr>
    <w:rPr>
      <w:rFonts w:ascii="Times New Roman" w:hAnsi="Times New Roman"/>
      <w:b/>
      <w:sz w:val="28"/>
      <w:szCs w:val="20"/>
    </w:rPr>
  </w:style>
  <w:style w:type="character" w:customStyle="1" w:styleId="33">
    <w:name w:val="Основной текст 3 Знак"/>
    <w:basedOn w:val="a0"/>
    <w:link w:val="32"/>
    <w:rsid w:val="00A7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A71D56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styleId="af6">
    <w:name w:val="header"/>
    <w:basedOn w:val="a"/>
    <w:link w:val="af7"/>
    <w:uiPriority w:val="99"/>
    <w:unhideWhenUsed/>
    <w:rsid w:val="009F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F40EC"/>
  </w:style>
  <w:style w:type="paragraph" w:styleId="af8">
    <w:name w:val="footer"/>
    <w:basedOn w:val="a"/>
    <w:link w:val="af9"/>
    <w:uiPriority w:val="99"/>
    <w:unhideWhenUsed/>
    <w:rsid w:val="009F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F40EC"/>
  </w:style>
  <w:style w:type="character" w:customStyle="1" w:styleId="tooltip">
    <w:name w:val="tooltip"/>
    <w:basedOn w:val="a0"/>
    <w:rsid w:val="001E60ED"/>
  </w:style>
  <w:style w:type="numbering" w:customStyle="1" w:styleId="14">
    <w:name w:val="Нет списка1"/>
    <w:next w:val="a2"/>
    <w:uiPriority w:val="99"/>
    <w:semiHidden/>
    <w:unhideWhenUsed/>
    <w:rsid w:val="00B708B4"/>
  </w:style>
  <w:style w:type="character" w:styleId="afa">
    <w:name w:val="FollowedHyperlink"/>
    <w:basedOn w:val="a0"/>
    <w:unhideWhenUsed/>
    <w:rsid w:val="00B708B4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B708B4"/>
  </w:style>
  <w:style w:type="table" w:customStyle="1" w:styleId="15">
    <w:name w:val="Сетка таблицы1"/>
    <w:basedOn w:val="a1"/>
    <w:next w:val="a8"/>
    <w:uiPriority w:val="59"/>
    <w:rsid w:val="00B7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ая сетка - Акцент 51"/>
    <w:basedOn w:val="a1"/>
    <w:next w:val="-5"/>
    <w:uiPriority w:val="62"/>
    <w:rsid w:val="00B708B4"/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22">
    <w:name w:val="Нет списка2"/>
    <w:next w:val="a2"/>
    <w:uiPriority w:val="99"/>
    <w:semiHidden/>
    <w:unhideWhenUsed/>
    <w:rsid w:val="00B708B4"/>
  </w:style>
  <w:style w:type="paragraph" w:styleId="afb">
    <w:name w:val="No Spacing"/>
    <w:uiPriority w:val="1"/>
    <w:qFormat/>
    <w:rsid w:val="00B708B4"/>
    <w:pPr>
      <w:suppressAutoHyphens/>
    </w:pPr>
    <w:rPr>
      <w:rFonts w:eastAsia="SimSun" w:cs="Calibri"/>
      <w:kern w:val="1"/>
      <w:sz w:val="22"/>
      <w:szCs w:val="22"/>
      <w:lang w:eastAsia="ar-SA"/>
    </w:rPr>
  </w:style>
  <w:style w:type="numbering" w:customStyle="1" w:styleId="34">
    <w:name w:val="Нет списка3"/>
    <w:next w:val="a2"/>
    <w:uiPriority w:val="99"/>
    <w:semiHidden/>
    <w:unhideWhenUsed/>
    <w:rsid w:val="00B708B4"/>
  </w:style>
  <w:style w:type="numbering" w:customStyle="1" w:styleId="41">
    <w:name w:val="Нет списка4"/>
    <w:next w:val="a2"/>
    <w:uiPriority w:val="99"/>
    <w:semiHidden/>
    <w:unhideWhenUsed/>
    <w:rsid w:val="00B708B4"/>
  </w:style>
  <w:style w:type="paragraph" w:styleId="afc">
    <w:name w:val="Body Text"/>
    <w:basedOn w:val="a"/>
    <w:link w:val="afd"/>
    <w:uiPriority w:val="99"/>
    <w:rsid w:val="00B708B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uiPriority w:val="99"/>
    <w:rsid w:val="00B708B4"/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Body Text Indent"/>
    <w:basedOn w:val="a"/>
    <w:link w:val="aff"/>
    <w:uiPriority w:val="99"/>
    <w:rsid w:val="00B708B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B708B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B708B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styleId="aff0">
    <w:name w:val="page number"/>
    <w:basedOn w:val="a0"/>
    <w:rsid w:val="00B708B4"/>
  </w:style>
  <w:style w:type="character" w:styleId="HTML">
    <w:name w:val="HTML Typewriter"/>
    <w:unhideWhenUsed/>
    <w:rsid w:val="00B708B4"/>
    <w:rPr>
      <w:rFonts w:ascii="Arial Unicode MS" w:eastAsia="Arial Unicode MS" w:hAnsi="Arial Unicode MS" w:cs="Arial Unicode MS" w:hint="eastAsia"/>
      <w:sz w:val="20"/>
      <w:szCs w:val="20"/>
    </w:rPr>
  </w:style>
  <w:style w:type="paragraph" w:styleId="aff1">
    <w:name w:val="Title"/>
    <w:basedOn w:val="a"/>
    <w:link w:val="aff2"/>
    <w:uiPriority w:val="99"/>
    <w:qFormat/>
    <w:rsid w:val="00B708B4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ff2">
    <w:name w:val="Название Знак"/>
    <w:basedOn w:val="a0"/>
    <w:link w:val="aff1"/>
    <w:uiPriority w:val="99"/>
    <w:rsid w:val="00B708B4"/>
    <w:rPr>
      <w:rFonts w:ascii="Times New Roman" w:eastAsia="Times New Roman" w:hAnsi="Times New Roman" w:cs="Times New Roman"/>
      <w:b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B708B4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B708B4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6"/>
    <w:uiPriority w:val="99"/>
    <w:unhideWhenUsed/>
    <w:rsid w:val="00B708B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708B4"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uiPriority w:val="99"/>
    <w:rsid w:val="00B708B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B708B4"/>
    <w:pPr>
      <w:widowControl w:val="0"/>
      <w:snapToGrid w:val="0"/>
      <w:ind w:firstLine="720"/>
    </w:pPr>
    <w:rPr>
      <w:rFonts w:ascii="Arial" w:hAnsi="Arial"/>
    </w:rPr>
  </w:style>
  <w:style w:type="paragraph" w:customStyle="1" w:styleId="aff3">
    <w:name w:val="Название организации"/>
    <w:basedOn w:val="afc"/>
    <w:uiPriority w:val="99"/>
    <w:rsid w:val="00B708B4"/>
    <w:pPr>
      <w:spacing w:before="120" w:after="80"/>
    </w:pPr>
    <w:rPr>
      <w:b/>
    </w:rPr>
  </w:style>
  <w:style w:type="paragraph" w:customStyle="1" w:styleId="ConsPlusTitle">
    <w:name w:val="ConsPlusTitle"/>
    <w:uiPriority w:val="99"/>
    <w:rsid w:val="00B708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B70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708B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B708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28">
    <w:name w:val="Знак2 Знак Знак Знак Знак Знак Знак Знак Знак Знак Знак Знак Знак"/>
    <w:basedOn w:val="a"/>
    <w:uiPriority w:val="99"/>
    <w:rsid w:val="00B708B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tentheader2cols">
    <w:name w:val="contentheader2cols"/>
    <w:basedOn w:val="a"/>
    <w:uiPriority w:val="99"/>
    <w:rsid w:val="00B708B4"/>
    <w:pPr>
      <w:spacing w:before="80" w:after="0" w:line="240" w:lineRule="auto"/>
      <w:ind w:left="400"/>
    </w:pPr>
    <w:rPr>
      <w:rFonts w:ascii="Times New Roman" w:hAnsi="Times New Roman"/>
      <w:b/>
      <w:bCs/>
      <w:color w:val="3560A7"/>
      <w:sz w:val="34"/>
      <w:szCs w:val="34"/>
    </w:rPr>
  </w:style>
  <w:style w:type="paragraph" w:customStyle="1" w:styleId="consplusnormal0">
    <w:name w:val="consplusnormal"/>
    <w:basedOn w:val="a"/>
    <w:uiPriority w:val="99"/>
    <w:rsid w:val="00B708B4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ff4">
    <w:name w:val="Нормальный (таблица)"/>
    <w:basedOn w:val="a"/>
    <w:next w:val="a"/>
    <w:uiPriority w:val="99"/>
    <w:rsid w:val="00B70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B708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16">
    <w:name w:val="Знак1"/>
    <w:basedOn w:val="a"/>
    <w:uiPriority w:val="99"/>
    <w:rsid w:val="00B708B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6">
    <w:name w:val="Гипертекстовая ссылка"/>
    <w:rsid w:val="00B708B4"/>
    <w:rPr>
      <w:color w:val="008000"/>
    </w:rPr>
  </w:style>
  <w:style w:type="character" w:customStyle="1" w:styleId="st">
    <w:name w:val="st"/>
    <w:basedOn w:val="a0"/>
    <w:rsid w:val="00B708B4"/>
  </w:style>
  <w:style w:type="character" w:customStyle="1" w:styleId="aff7">
    <w:name w:val="Цветовое выделение"/>
    <w:rsid w:val="00B708B4"/>
    <w:rPr>
      <w:b/>
      <w:bCs/>
      <w:color w:val="000080"/>
    </w:rPr>
  </w:style>
  <w:style w:type="table" w:customStyle="1" w:styleId="111">
    <w:name w:val="Сетка таблицы11"/>
    <w:basedOn w:val="a1"/>
    <w:next w:val="a8"/>
    <w:uiPriority w:val="59"/>
    <w:rsid w:val="00B708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Emphasis"/>
    <w:basedOn w:val="a0"/>
    <w:qFormat/>
    <w:rsid w:val="00B708B4"/>
    <w:rPr>
      <w:i/>
      <w:iCs/>
    </w:rPr>
  </w:style>
  <w:style w:type="paragraph" w:styleId="35">
    <w:name w:val="Body Text Indent 3"/>
    <w:basedOn w:val="a"/>
    <w:link w:val="36"/>
    <w:rsid w:val="00B708B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B708B4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B708B4"/>
  </w:style>
  <w:style w:type="paragraph" w:customStyle="1" w:styleId="17">
    <w:name w:val="Знак1 Знак Знак Знак"/>
    <w:basedOn w:val="a"/>
    <w:rsid w:val="00B708B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9">
    <w:name w:val="Subtitle"/>
    <w:basedOn w:val="a"/>
    <w:next w:val="a"/>
    <w:link w:val="affa"/>
    <w:uiPriority w:val="11"/>
    <w:qFormat/>
    <w:rsid w:val="00B708B4"/>
    <w:pPr>
      <w:numPr>
        <w:ilvl w:val="1"/>
      </w:numPr>
      <w:suppressAutoHyphens/>
      <w:spacing w:after="0" w:line="240" w:lineRule="auto"/>
      <w:jc w:val="center"/>
    </w:pPr>
    <w:rPr>
      <w:rFonts w:ascii="Times New Roman" w:hAnsi="Times New Roman"/>
      <w:b/>
      <w:iCs/>
      <w:kern w:val="28"/>
      <w:sz w:val="28"/>
      <w:szCs w:val="24"/>
      <w:lang w:eastAsia="ar-SA"/>
    </w:rPr>
  </w:style>
  <w:style w:type="character" w:customStyle="1" w:styleId="affa">
    <w:name w:val="Подзаголовок Знак"/>
    <w:basedOn w:val="a0"/>
    <w:link w:val="aff9"/>
    <w:uiPriority w:val="11"/>
    <w:rsid w:val="00B708B4"/>
    <w:rPr>
      <w:rFonts w:ascii="Times New Roman" w:eastAsia="Times New Roman" w:hAnsi="Times New Roman" w:cs="Times New Roman"/>
      <w:b/>
      <w:iCs/>
      <w:kern w:val="28"/>
      <w:sz w:val="28"/>
      <w:szCs w:val="24"/>
      <w:lang w:eastAsia="ar-SA"/>
    </w:rPr>
  </w:style>
  <w:style w:type="paragraph" w:customStyle="1" w:styleId="affb">
    <w:name w:val="Знак Знак"/>
    <w:basedOn w:val="a"/>
    <w:rsid w:val="00B708B4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B708B4"/>
  </w:style>
  <w:style w:type="table" w:customStyle="1" w:styleId="29">
    <w:name w:val="Сетка таблицы2"/>
    <w:basedOn w:val="a1"/>
    <w:next w:val="a8"/>
    <w:uiPriority w:val="59"/>
    <w:rsid w:val="00B708B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B708B4"/>
  </w:style>
  <w:style w:type="table" w:customStyle="1" w:styleId="-511">
    <w:name w:val="Светлая сетка - Акцент 511"/>
    <w:basedOn w:val="a1"/>
    <w:next w:val="-5"/>
    <w:uiPriority w:val="62"/>
    <w:rsid w:val="00B708B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211">
    <w:name w:val="Сетка таблицы21"/>
    <w:basedOn w:val="a1"/>
    <w:next w:val="a8"/>
    <w:uiPriority w:val="59"/>
    <w:rsid w:val="00B708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59"/>
    <w:rsid w:val="000636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5238C6739A4BBE8FEE0F02298B51D7">
    <w:name w:val="175238C6739A4BBE8FEE0F02298B51D7"/>
    <w:rsid w:val="002F22F3"/>
    <w:pPr>
      <w:spacing w:after="200" w:line="276" w:lineRule="auto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0818F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525E34"/>
    <w:pPr>
      <w:suppressAutoHyphens/>
      <w:ind w:left="720"/>
    </w:pPr>
    <w:rPr>
      <w:color w:val="00000A"/>
      <w:lang w:eastAsia="ar-SA"/>
    </w:rPr>
  </w:style>
  <w:style w:type="character" w:customStyle="1" w:styleId="affc">
    <w:name w:val="Основной текст_"/>
    <w:basedOn w:val="a0"/>
    <w:link w:val="19"/>
    <w:rsid w:val="00290B5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c"/>
    <w:rsid w:val="00290B54"/>
    <w:pPr>
      <w:widowControl w:val="0"/>
      <w:shd w:val="clear" w:color="auto" w:fill="FFFFFF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fd">
    <w:name w:val="Символ сноски"/>
    <w:rsid w:val="00CF7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336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3522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yperlink" Target="https://ksrayon.donland.ru/activity/3522/" TargetMode="Externa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hyperlink" Target="https://ksrayon.donland.ru/activity/1233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5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8.xlsx"/><Relationship Id="rId1" Type="http://schemas.openxmlformats.org/officeDocument/2006/relationships/themeOverride" Target="../theme/themeOverride16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9.xlsx"/><Relationship Id="rId1" Type="http://schemas.openxmlformats.org/officeDocument/2006/relationships/themeOverride" Target="../theme/themeOverride1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0.xlsx"/><Relationship Id="rId1" Type="http://schemas.openxmlformats.org/officeDocument/2006/relationships/themeOverride" Target="../theme/themeOverride18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>
        <c:manualLayout>
          <c:layoutTarget val="inner"/>
          <c:xMode val="edge"/>
          <c:yMode val="edge"/>
          <c:x val="0.21776564210203397"/>
          <c:y val="0"/>
          <c:w val="0.7377288187905976"/>
          <c:h val="0.77278029417333605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Менее года</c:v>
                </c:pt>
                <c:pt idx="1">
                  <c:v>От 1 года до 3 лет</c:v>
                </c:pt>
                <c:pt idx="2">
                  <c:v>От 3 до 5 лет</c:v>
                </c:pt>
                <c:pt idx="3">
                  <c:v>Более 5 лет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0.12000000000000002</c:v>
                </c:pt>
                <c:pt idx="1">
                  <c:v>0.2</c:v>
                </c:pt>
                <c:pt idx="2">
                  <c:v>0.17</c:v>
                </c:pt>
                <c:pt idx="3" formatCode="0%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Менее года</c:v>
                </c:pt>
                <c:pt idx="1">
                  <c:v>От 1 года до 3 лет</c:v>
                </c:pt>
                <c:pt idx="2">
                  <c:v>От 3 до 5 лет</c:v>
                </c:pt>
                <c:pt idx="3">
                  <c:v>Более 5 лет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0.1</c:v>
                </c:pt>
                <c:pt idx="1">
                  <c:v>0.18000000000000024</c:v>
                </c:pt>
                <c:pt idx="2">
                  <c:v>0.1900000000000002</c:v>
                </c:pt>
                <c:pt idx="3">
                  <c:v>0.55000000000000004</c:v>
                </c:pt>
              </c:numCache>
            </c:numRef>
          </c:val>
        </c:ser>
        <c:dLbls>
          <c:showVal val="1"/>
        </c:dLbls>
        <c:gapWidth val="75"/>
        <c:axId val="3918848"/>
        <c:axId val="64357120"/>
      </c:barChart>
      <c:catAx>
        <c:axId val="3918848"/>
        <c:scaling>
          <c:orientation val="minMax"/>
        </c:scaling>
        <c:axPos val="l"/>
        <c:numFmt formatCode="General" sourceLinked="1"/>
        <c:majorTickMark val="none"/>
        <c:tickLblPos val="nextTo"/>
        <c:crossAx val="64357120"/>
        <c:crosses val="autoZero"/>
        <c:auto val="1"/>
        <c:lblAlgn val="ctr"/>
        <c:lblOffset val="100"/>
      </c:catAx>
      <c:valAx>
        <c:axId val="64357120"/>
        <c:scaling>
          <c:orientation val="minMax"/>
        </c:scaling>
        <c:axPos val="b"/>
        <c:numFmt formatCode="0%" sourceLinked="1"/>
        <c:majorTickMark val="none"/>
        <c:tickLblPos val="nextTo"/>
        <c:crossAx val="391884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неполное высшее</c:v>
                </c:pt>
                <c:pt idx="1">
                  <c:v>высшее</c:v>
                </c:pt>
                <c:pt idx="2">
                  <c:v>среднее специальное</c:v>
                </c:pt>
                <c:pt idx="3">
                  <c:v>общее среднее</c:v>
                </c:pt>
                <c:pt idx="4">
                  <c:v>неполное среднее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3.3000000000000002E-2</c:v>
                </c:pt>
                <c:pt idx="1">
                  <c:v>0.41600000000000031</c:v>
                </c:pt>
                <c:pt idx="2">
                  <c:v>0.41600000000000031</c:v>
                </c:pt>
                <c:pt idx="3" formatCode="0%">
                  <c:v>0.1</c:v>
                </c:pt>
                <c:pt idx="4">
                  <c:v>3.3000000000000002E-2</c:v>
                </c:pt>
              </c:numCache>
            </c:numRef>
          </c:val>
        </c:ser>
        <c:dLbls>
          <c:showVal val="1"/>
        </c:dLbls>
        <c:firstSliceAng val="0"/>
      </c:pieChart>
    </c:plotArea>
    <c:legend>
      <c:legendPos val="r"/>
      <c:layout>
        <c:manualLayout>
          <c:xMode val="edge"/>
          <c:yMode val="edge"/>
          <c:x val="0.73149427053326255"/>
          <c:y val="0.31266940886120581"/>
          <c:w val="0.21686304177891699"/>
          <c:h val="0.33074362326330831"/>
        </c:manualLayout>
      </c:layout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0.18800000000000033</c:v>
                </c:pt>
                <c:pt idx="1">
                  <c:v>0.12000000000000002</c:v>
                </c:pt>
                <c:pt idx="2" formatCode="0%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0%">
                  <c:v>0.22</c:v>
                </c:pt>
                <c:pt idx="1">
                  <c:v>0.17</c:v>
                </c:pt>
                <c:pt idx="2" formatCode="0.00%">
                  <c:v>0.29000000000000031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0.34</c:v>
                </c:pt>
                <c:pt idx="1">
                  <c:v>0.29000000000000031</c:v>
                </c:pt>
                <c:pt idx="2">
                  <c:v>0.20500000000000004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0.22</c:v>
                </c:pt>
                <c:pt idx="1">
                  <c:v>0.29000000000000031</c:v>
                </c:pt>
                <c:pt idx="2">
                  <c:v>0.19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>
                  <c:v>3.0000000000000002E-2</c:v>
                </c:pt>
                <c:pt idx="1">
                  <c:v>0.13</c:v>
                </c:pt>
                <c:pt idx="2" formatCode="0%">
                  <c:v>0.12000000000000002</c:v>
                </c:pt>
              </c:numCache>
            </c:numRef>
          </c:val>
        </c:ser>
        <c:dLbls>
          <c:showVal val="1"/>
        </c:dLbls>
        <c:shape val="box"/>
        <c:axId val="156701056"/>
        <c:axId val="156702592"/>
        <c:axId val="0"/>
      </c:bar3DChart>
      <c:catAx>
        <c:axId val="156701056"/>
        <c:scaling>
          <c:orientation val="minMax"/>
        </c:scaling>
        <c:axPos val="l"/>
        <c:numFmt formatCode="General" sourceLinked="1"/>
        <c:tickLblPos val="nextTo"/>
        <c:crossAx val="156702592"/>
        <c:crosses val="autoZero"/>
        <c:auto val="1"/>
        <c:lblAlgn val="ctr"/>
        <c:lblOffset val="100"/>
      </c:catAx>
      <c:valAx>
        <c:axId val="156702592"/>
        <c:scaling>
          <c:orientation val="minMax"/>
        </c:scaling>
        <c:axPos val="b"/>
        <c:majorGridlines/>
        <c:numFmt formatCode="0%" sourceLinked="1"/>
        <c:tickLblPos val="nextTo"/>
        <c:crossAx val="156701056"/>
        <c:crosses val="autoZero"/>
        <c:crossBetween val="between"/>
      </c:valAx>
      <c:spPr>
        <a:noFill/>
        <a:ln w="25371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5177562435357564"/>
          <c:y val="4.3569967848047002E-2"/>
          <c:w val="0.48454577547804556"/>
          <c:h val="0.8277763691090485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6.6000000000000003E-2</c:v>
                </c:pt>
                <c:pt idx="1">
                  <c:v>0.05</c:v>
                </c:pt>
                <c:pt idx="2" formatCode="0.00%">
                  <c:v>8.3000000000000046E-2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0.28300000000000008</c:v>
                </c:pt>
                <c:pt idx="1">
                  <c:v>0.26600000000000001</c:v>
                </c:pt>
                <c:pt idx="2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0.16600000000000001</c:v>
                </c:pt>
                <c:pt idx="1">
                  <c:v>0.21600000000000041</c:v>
                </c:pt>
                <c:pt idx="2" formatCode="0%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0.26600000000000001</c:v>
                </c:pt>
                <c:pt idx="1">
                  <c:v>0.30000000000000032</c:v>
                </c:pt>
                <c:pt idx="2">
                  <c:v>0.35000000000000031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 formatCode="0%">
                  <c:v>0.05</c:v>
                </c:pt>
                <c:pt idx="1">
                  <c:v>6.6000000000000003E-2</c:v>
                </c:pt>
                <c:pt idx="2">
                  <c:v>0.13300000000000001</c:v>
                </c:pt>
              </c:numCache>
            </c:numRef>
          </c:val>
        </c:ser>
        <c:dLbls>
          <c:showVal val="1"/>
        </c:dLbls>
        <c:shape val="box"/>
        <c:axId val="159488640"/>
        <c:axId val="159506816"/>
        <c:axId val="0"/>
      </c:bar3DChart>
      <c:catAx>
        <c:axId val="159488640"/>
        <c:scaling>
          <c:orientation val="minMax"/>
        </c:scaling>
        <c:axPos val="l"/>
        <c:numFmt formatCode="General" sourceLinked="1"/>
        <c:tickLblPos val="nextTo"/>
        <c:crossAx val="159506816"/>
        <c:crosses val="autoZero"/>
        <c:auto val="1"/>
        <c:lblAlgn val="ctr"/>
        <c:lblOffset val="100"/>
      </c:catAx>
      <c:valAx>
        <c:axId val="159506816"/>
        <c:scaling>
          <c:orientation val="minMax"/>
        </c:scaling>
        <c:axPos val="b"/>
        <c:majorGridlines/>
        <c:numFmt formatCode="0%" sourceLinked="1"/>
        <c:tickLblPos val="nextTo"/>
        <c:crossAx val="159488640"/>
        <c:crosses val="autoZero"/>
        <c:crossBetween val="between"/>
      </c:valAx>
      <c:spPr>
        <a:noFill/>
        <a:ln w="2540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881"/>
          <c:y val="0"/>
          <c:w val="0.5367297317002041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0.13300000000000001</c:v>
                </c:pt>
                <c:pt idx="1">
                  <c:v>0.13300000000000001</c:v>
                </c:pt>
                <c:pt idx="2">
                  <c:v>0.13300000000000001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</c:v>
                </c:pt>
                <c:pt idx="1">
                  <c:v>0.36600000000000038</c:v>
                </c:pt>
                <c:pt idx="2" formatCode="0.00%">
                  <c:v>0.31600000000000328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0.11600000000000002</c:v>
                </c:pt>
                <c:pt idx="1">
                  <c:v>0.13300000000000001</c:v>
                </c:pt>
                <c:pt idx="2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 formatCode="0%">
                  <c:v>0.1</c:v>
                </c:pt>
                <c:pt idx="1">
                  <c:v>0.15000000000000024</c:v>
                </c:pt>
                <c:pt idx="2">
                  <c:v>0.11600000000000002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0.15000000000000024</c:v>
                </c:pt>
                <c:pt idx="1">
                  <c:v>0.18300000000000041</c:v>
                </c:pt>
                <c:pt idx="2">
                  <c:v>0.2</c:v>
                </c:pt>
              </c:numCache>
            </c:numRef>
          </c:val>
        </c:ser>
        <c:dLbls>
          <c:showVal val="1"/>
        </c:dLbls>
        <c:shape val="box"/>
        <c:axId val="159577216"/>
        <c:axId val="159578752"/>
        <c:axId val="0"/>
      </c:bar3DChart>
      <c:catAx>
        <c:axId val="159577216"/>
        <c:scaling>
          <c:orientation val="minMax"/>
        </c:scaling>
        <c:axPos val="l"/>
        <c:numFmt formatCode="General" sourceLinked="1"/>
        <c:tickLblPos val="nextTo"/>
        <c:crossAx val="159578752"/>
        <c:crosses val="autoZero"/>
        <c:auto val="1"/>
        <c:lblAlgn val="ctr"/>
        <c:lblOffset val="100"/>
      </c:catAx>
      <c:valAx>
        <c:axId val="159578752"/>
        <c:scaling>
          <c:orientation val="minMax"/>
        </c:scaling>
        <c:axPos val="b"/>
        <c:majorGridlines/>
        <c:numFmt formatCode="0%" sourceLinked="1"/>
        <c:tickLblPos val="nextTo"/>
        <c:crossAx val="159577216"/>
        <c:crosses val="autoZero"/>
        <c:crossBetween val="between"/>
      </c:valAx>
      <c:spPr>
        <a:noFill/>
        <a:ln w="2539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9267710760502602"/>
          <c:y val="6.3374498688066785E-2"/>
          <c:w val="0.62100837976295775"/>
          <c:h val="0.8277763691090485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8.0000000000000043E-2</c:v>
                </c:pt>
                <c:pt idx="1">
                  <c:v>0.05</c:v>
                </c:pt>
                <c:pt idx="2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0.25</c:v>
                </c:pt>
                <c:pt idx="1">
                  <c:v>0.27</c:v>
                </c:pt>
                <c:pt idx="2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0.0%</c:formatCode>
                <c:ptCount val="3"/>
                <c:pt idx="0">
                  <c:v>0.25</c:v>
                </c:pt>
                <c:pt idx="1">
                  <c:v>0.26</c:v>
                </c:pt>
                <c:pt idx="2">
                  <c:v>0.31000000000000061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0.0%</c:formatCode>
                <c:ptCount val="3"/>
                <c:pt idx="0">
                  <c:v>0.37000000000000038</c:v>
                </c:pt>
                <c:pt idx="1">
                  <c:v>0.35000000000000031</c:v>
                </c:pt>
                <c:pt idx="2">
                  <c:v>0.27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0.0%</c:formatCode>
                <c:ptCount val="3"/>
                <c:pt idx="0">
                  <c:v>0.05</c:v>
                </c:pt>
                <c:pt idx="1">
                  <c:v>7.0000000000000021E-2</c:v>
                </c:pt>
                <c:pt idx="2">
                  <c:v>0.13</c:v>
                </c:pt>
              </c:numCache>
            </c:numRef>
          </c:val>
        </c:ser>
        <c:dLbls>
          <c:showVal val="1"/>
        </c:dLbls>
        <c:shape val="box"/>
        <c:axId val="159448448"/>
        <c:axId val="159618176"/>
        <c:axId val="0"/>
      </c:bar3DChart>
      <c:catAx>
        <c:axId val="159448448"/>
        <c:scaling>
          <c:orientation val="minMax"/>
        </c:scaling>
        <c:axPos val="l"/>
        <c:numFmt formatCode="General" sourceLinked="1"/>
        <c:tickLblPos val="nextTo"/>
        <c:crossAx val="159618176"/>
        <c:crosses val="autoZero"/>
        <c:auto val="1"/>
        <c:lblAlgn val="ctr"/>
        <c:lblOffset val="100"/>
      </c:catAx>
      <c:valAx>
        <c:axId val="159618176"/>
        <c:scaling>
          <c:orientation val="minMax"/>
        </c:scaling>
        <c:axPos val="b"/>
        <c:majorGridlines/>
        <c:numFmt formatCode="0%" sourceLinked="1"/>
        <c:tickLblPos val="nextTo"/>
        <c:crossAx val="159448448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77065004683602556"/>
          <c:y val="0.21795468227022369"/>
          <c:w val="0.2270341207349077"/>
          <c:h val="0.57993434306950165"/>
        </c:manualLayout>
      </c:layout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886"/>
          <c:y val="4.3650793650793704E-2"/>
          <c:w val="0.56450750947798156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0.17</c:v>
                </c:pt>
                <c:pt idx="2" formatCode="0.00%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0.11</c:v>
                </c:pt>
                <c:pt idx="1">
                  <c:v>0.15000000000000024</c:v>
                </c:pt>
                <c:pt idx="2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0.27</c:v>
                </c:pt>
                <c:pt idx="1">
                  <c:v>0.19</c:v>
                </c:pt>
                <c:pt idx="2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0.23</c:v>
                </c:pt>
                <c:pt idx="1">
                  <c:v>0.27</c:v>
                </c:pt>
                <c:pt idx="2" formatCode="0.00%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0.30000000000000032</c:v>
                </c:pt>
                <c:pt idx="1">
                  <c:v>0.22</c:v>
                </c:pt>
                <c:pt idx="2" formatCode="0.00%">
                  <c:v>0.31000000000000061</c:v>
                </c:pt>
              </c:numCache>
            </c:numRef>
          </c:val>
        </c:ser>
        <c:dLbls>
          <c:showVal val="1"/>
        </c:dLbls>
        <c:shape val="box"/>
        <c:axId val="160241536"/>
        <c:axId val="160243072"/>
        <c:axId val="0"/>
      </c:bar3DChart>
      <c:catAx>
        <c:axId val="160241536"/>
        <c:scaling>
          <c:orientation val="minMax"/>
        </c:scaling>
        <c:axPos val="l"/>
        <c:numFmt formatCode="General" sourceLinked="1"/>
        <c:tickLblPos val="nextTo"/>
        <c:crossAx val="160243072"/>
        <c:crosses val="autoZero"/>
        <c:auto val="1"/>
        <c:lblAlgn val="ctr"/>
        <c:lblOffset val="100"/>
      </c:catAx>
      <c:valAx>
        <c:axId val="160243072"/>
        <c:scaling>
          <c:orientation val="minMax"/>
        </c:scaling>
        <c:axPos val="b"/>
        <c:majorGridlines/>
        <c:numFmt formatCode="0%" sourceLinked="1"/>
        <c:tickLblPos val="nextTo"/>
        <c:crossAx val="160241536"/>
        <c:crosses val="autoZero"/>
        <c:crossBetween val="between"/>
      </c:valAx>
      <c:spPr>
        <a:noFill/>
        <a:ln w="2539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886"/>
          <c:y val="0"/>
          <c:w val="0.5367297317002041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0.13</c:v>
                </c:pt>
                <c:pt idx="1">
                  <c:v>0.12000000000000002</c:v>
                </c:pt>
                <c:pt idx="2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0.17</c:v>
                </c:pt>
                <c:pt idx="1">
                  <c:v>0.18000000000000024</c:v>
                </c:pt>
                <c:pt idx="2" formatCode="0.00%">
                  <c:v>0.12000000000000002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0.25</c:v>
                </c:pt>
                <c:pt idx="1">
                  <c:v>0.24000000000000021</c:v>
                </c:pt>
                <c:pt idx="2">
                  <c:v>0.22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 formatCode="0%">
                  <c:v>0.31000000000000061</c:v>
                </c:pt>
                <c:pt idx="1">
                  <c:v>0.32000000000000067</c:v>
                </c:pt>
                <c:pt idx="2">
                  <c:v>0.38000000000000067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0.14000000000000001</c:v>
                </c:pt>
                <c:pt idx="2">
                  <c:v>9.0000000000000024E-2</c:v>
                </c:pt>
              </c:numCache>
            </c:numRef>
          </c:val>
        </c:ser>
        <c:dLbls>
          <c:showVal val="1"/>
        </c:dLbls>
        <c:shape val="box"/>
        <c:axId val="160297344"/>
        <c:axId val="160298880"/>
        <c:axId val="0"/>
      </c:bar3DChart>
      <c:catAx>
        <c:axId val="160297344"/>
        <c:scaling>
          <c:orientation val="minMax"/>
        </c:scaling>
        <c:axPos val="l"/>
        <c:numFmt formatCode="General" sourceLinked="1"/>
        <c:tickLblPos val="nextTo"/>
        <c:crossAx val="160298880"/>
        <c:crosses val="autoZero"/>
        <c:auto val="1"/>
        <c:lblAlgn val="ctr"/>
        <c:lblOffset val="100"/>
      </c:catAx>
      <c:valAx>
        <c:axId val="160298880"/>
        <c:scaling>
          <c:orientation val="minMax"/>
        </c:scaling>
        <c:axPos val="b"/>
        <c:majorGridlines/>
        <c:numFmt formatCode="0%" sourceLinked="1"/>
        <c:tickLblPos val="nextTo"/>
        <c:crossAx val="160297344"/>
        <c:crosses val="autoZero"/>
        <c:crossBetween val="between"/>
      </c:valAx>
      <c:spPr>
        <a:noFill/>
        <a:ln w="2539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881"/>
          <c:y val="4.3650793650793704E-2"/>
          <c:w val="0.56450750947798156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0.12000000000000002</c:v>
                </c:pt>
                <c:pt idx="2" formatCode="0.00%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0.15000000000000024</c:v>
                </c:pt>
                <c:pt idx="1">
                  <c:v>0.18000000000000024</c:v>
                </c:pt>
                <c:pt idx="2">
                  <c:v>0.12000000000000002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0.25</c:v>
                </c:pt>
                <c:pt idx="1">
                  <c:v>0.24000000000000021</c:v>
                </c:pt>
                <c:pt idx="2">
                  <c:v>0.22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0.31000000000000061</c:v>
                </c:pt>
                <c:pt idx="1">
                  <c:v>0.32000000000000067</c:v>
                </c:pt>
                <c:pt idx="2" formatCode="0.00%">
                  <c:v>0.38000000000000067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0.2</c:v>
                </c:pt>
                <c:pt idx="1">
                  <c:v>0.14000000000000001</c:v>
                </c:pt>
                <c:pt idx="2" formatCode="0.00%">
                  <c:v>9.0000000000000024E-2</c:v>
                </c:pt>
              </c:numCache>
            </c:numRef>
          </c:val>
        </c:ser>
        <c:dLbls>
          <c:showVal val="1"/>
        </c:dLbls>
        <c:shape val="box"/>
        <c:axId val="160578176"/>
        <c:axId val="160584064"/>
        <c:axId val="0"/>
      </c:bar3DChart>
      <c:catAx>
        <c:axId val="160578176"/>
        <c:scaling>
          <c:orientation val="minMax"/>
        </c:scaling>
        <c:axPos val="l"/>
        <c:numFmt formatCode="General" sourceLinked="1"/>
        <c:tickLblPos val="nextTo"/>
        <c:crossAx val="160584064"/>
        <c:crosses val="autoZero"/>
        <c:auto val="1"/>
        <c:lblAlgn val="ctr"/>
        <c:lblOffset val="100"/>
      </c:catAx>
      <c:valAx>
        <c:axId val="160584064"/>
        <c:scaling>
          <c:orientation val="minMax"/>
        </c:scaling>
        <c:axPos val="b"/>
        <c:majorGridlines/>
        <c:numFmt formatCode="0%" sourceLinked="1"/>
        <c:tickLblPos val="nextTo"/>
        <c:crossAx val="160578176"/>
        <c:crosses val="autoZero"/>
        <c:crossBetween val="between"/>
      </c:valAx>
      <c:spPr>
        <a:noFill/>
        <a:ln w="2539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0.13</c:v>
                </c:pt>
                <c:pt idx="1">
                  <c:v>0.14000000000000001</c:v>
                </c:pt>
                <c:pt idx="2" formatCode="0%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0%">
                  <c:v>0.17</c:v>
                </c:pt>
                <c:pt idx="1">
                  <c:v>0.17</c:v>
                </c:pt>
                <c:pt idx="2" formatCode="0.00%">
                  <c:v>0.15000000000000024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0%">
                  <c:v>0.18000000000000024</c:v>
                </c:pt>
                <c:pt idx="1">
                  <c:v>0.15000000000000024</c:v>
                </c:pt>
                <c:pt idx="2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0.27</c:v>
                </c:pt>
                <c:pt idx="1">
                  <c:v>0.28000000000000008</c:v>
                </c:pt>
                <c:pt idx="2">
                  <c:v>0.27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>
                  <c:v>0.25</c:v>
                </c:pt>
                <c:pt idx="1">
                  <c:v>0.26</c:v>
                </c:pt>
                <c:pt idx="2" formatCode="0%">
                  <c:v>0.29000000000000031</c:v>
                </c:pt>
              </c:numCache>
            </c:numRef>
          </c:val>
        </c:ser>
        <c:dLbls>
          <c:showVal val="1"/>
        </c:dLbls>
        <c:shape val="box"/>
        <c:axId val="164217984"/>
        <c:axId val="164219520"/>
        <c:axId val="0"/>
      </c:bar3DChart>
      <c:catAx>
        <c:axId val="164217984"/>
        <c:scaling>
          <c:orientation val="minMax"/>
        </c:scaling>
        <c:axPos val="l"/>
        <c:numFmt formatCode="General" sourceLinked="1"/>
        <c:tickLblPos val="nextTo"/>
        <c:crossAx val="164219520"/>
        <c:crosses val="autoZero"/>
        <c:auto val="1"/>
        <c:lblAlgn val="ctr"/>
        <c:lblOffset val="100"/>
      </c:catAx>
      <c:valAx>
        <c:axId val="164219520"/>
        <c:scaling>
          <c:orientation val="minMax"/>
        </c:scaling>
        <c:axPos val="b"/>
        <c:majorGridlines/>
        <c:numFmt formatCode="0%" sourceLinked="1"/>
        <c:tickLblPos val="nextTo"/>
        <c:crossAx val="164217984"/>
        <c:crosses val="autoZero"/>
        <c:crossBetween val="between"/>
      </c:valAx>
      <c:spPr>
        <a:noFill/>
        <a:ln w="25371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5177562435357564"/>
          <c:y val="4.356996784804703E-2"/>
          <c:w val="0.48454577547804567"/>
          <c:h val="0.8277763691090485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0.13</c:v>
                </c:pt>
                <c:pt idx="1">
                  <c:v>0.12000000000000002</c:v>
                </c:pt>
                <c:pt idx="2" formatCode="0.00%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5.5248618784530378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0.11</c:v>
                </c:pt>
                <c:pt idx="1">
                  <c:v>0.19</c:v>
                </c:pt>
                <c:pt idx="2" formatCode="0%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0.15000000000000024</c:v>
                </c:pt>
                <c:pt idx="1">
                  <c:v>0.18000000000000024</c:v>
                </c:pt>
                <c:pt idx="2" formatCode="0%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0.26</c:v>
                </c:pt>
                <c:pt idx="1">
                  <c:v>0.28000000000000008</c:v>
                </c:pt>
                <c:pt idx="2">
                  <c:v>0.26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 formatCode="0%">
                  <c:v>0.35000000000000031</c:v>
                </c:pt>
                <c:pt idx="1">
                  <c:v>0.23</c:v>
                </c:pt>
                <c:pt idx="2">
                  <c:v>0.19</c:v>
                </c:pt>
              </c:numCache>
            </c:numRef>
          </c:val>
        </c:ser>
        <c:dLbls>
          <c:showVal val="1"/>
        </c:dLbls>
        <c:shape val="box"/>
        <c:axId val="164232576"/>
        <c:axId val="166458496"/>
        <c:axId val="0"/>
      </c:bar3DChart>
      <c:catAx>
        <c:axId val="164232576"/>
        <c:scaling>
          <c:orientation val="minMax"/>
        </c:scaling>
        <c:axPos val="l"/>
        <c:numFmt formatCode="General" sourceLinked="1"/>
        <c:tickLblPos val="nextTo"/>
        <c:crossAx val="166458496"/>
        <c:crosses val="autoZero"/>
        <c:auto val="1"/>
        <c:lblAlgn val="ctr"/>
        <c:lblOffset val="100"/>
      </c:catAx>
      <c:valAx>
        <c:axId val="166458496"/>
        <c:scaling>
          <c:orientation val="minMax"/>
        </c:scaling>
        <c:axPos val="b"/>
        <c:majorGridlines/>
        <c:numFmt formatCode="0%" sourceLinked="1"/>
        <c:tickLblPos val="nextTo"/>
        <c:crossAx val="164232576"/>
        <c:crosses val="autoZero"/>
        <c:crossBetween val="between"/>
      </c:valAx>
      <c:spPr>
        <a:noFill/>
        <a:ln w="25405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>
        <c:manualLayout>
          <c:layoutTarget val="inner"/>
          <c:xMode val="edge"/>
          <c:yMode val="edge"/>
          <c:x val="0.49943627966385767"/>
          <c:y val="3.0183225504455402E-2"/>
          <c:w val="0.84901700366238464"/>
          <c:h val="0.77451937380139069"/>
        </c:manualLayout>
      </c:layout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explosion val="17"/>
            <c:spPr>
              <a:solidFill>
                <a:srgbClr val="FF9933"/>
              </a:solidFill>
            </c:spPr>
          </c:dPt>
          <c:dPt>
            <c:idx val="1"/>
            <c:spPr>
              <a:solidFill>
                <a:srgbClr val="66FFFF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CC66FF"/>
              </a:solidFill>
            </c:spPr>
          </c:dPt>
          <c:dPt>
            <c:idx val="4"/>
            <c:spPr>
              <a:solidFill>
                <a:srgbClr val="66FF99"/>
              </a:solidFill>
            </c:spPr>
          </c:dPt>
          <c:dPt>
            <c:idx val="5"/>
            <c:spPr>
              <a:solidFill>
                <a:srgbClr val="3399FF"/>
              </a:solidFill>
            </c:spPr>
          </c:dPt>
          <c:dPt>
            <c:idx val="6"/>
            <c:spPr>
              <a:solidFill>
                <a:srgbClr val="CC0000"/>
              </a:solidFill>
            </c:spPr>
          </c:dPt>
          <c:dPt>
            <c:idx val="7"/>
            <c:spPr>
              <a:solidFill>
                <a:srgbClr val="92D050"/>
              </a:solidFill>
            </c:spPr>
          </c:dPt>
          <c:dPt>
            <c:idx val="8"/>
            <c:spPr>
              <a:solidFill>
                <a:srgbClr val="0000FF"/>
              </a:solidFill>
            </c:spPr>
          </c:dPt>
          <c:cat>
            <c:strRef>
              <c:f>Лист1!$A$2:$A$12</c:f>
              <c:strCache>
                <c:ptCount val="11"/>
                <c:pt idx="0">
                  <c:v>Рынок услуг дополнительного образования детей</c:v>
                </c:pt>
                <c:pt idx="1">
                  <c:v>Рынок медицинских услуг</c:v>
                </c:pt>
                <c:pt idx="2">
                  <c:v>Рынок услуг розничной торговли лекарственными препаратами, медицинскими изделиями и сопутствующими товарами</c:v>
                </c:pt>
                <c:pt idx="3">
                  <c:v>Рынок оказания услуг по перевозке пассажиров и багажа легковым такси на территории субъекта Российской Федерации</c:v>
                </c:pt>
                <c:pt idx="4">
                  <c:v>Рынок нефтепродуктов</c:v>
                </c:pt>
                <c:pt idx="5">
                  <c:v>Рынок добычи общераспространенных полезных ископаемых на участках недр местного значения</c:v>
                </c:pt>
                <c:pt idx="6">
                  <c:v>Рынок легкой промышленности</c:v>
                </c:pt>
                <c:pt idx="7">
                  <c:v>Рынок обработки древесины и производства изделий из дерева</c:v>
                </c:pt>
                <c:pt idx="8">
                  <c:v>Рынок оказания услуг по ремонту автотранспортных средств</c:v>
                </c:pt>
                <c:pt idx="9">
                  <c:v>Рынок жилищного строительства</c:v>
                </c:pt>
                <c:pt idx="10">
                  <c:v>Иные рынки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11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3</c:v>
                </c:pt>
                <c:pt idx="8">
                  <c:v>21</c:v>
                </c:pt>
                <c:pt idx="9">
                  <c:v>4</c:v>
                </c:pt>
                <c:pt idx="10">
                  <c:v>30</c:v>
                </c:pt>
              </c:numCache>
            </c:numRef>
          </c:val>
        </c:ser>
        <c:gapWidth val="100"/>
        <c:overlap val="100"/>
        <c:axId val="64410368"/>
        <c:axId val="64411904"/>
      </c:barChart>
      <c:catAx>
        <c:axId val="64410368"/>
        <c:scaling>
          <c:orientation val="minMax"/>
        </c:scaling>
        <c:axPos val="l"/>
        <c:tickLblPos val="nextTo"/>
        <c:crossAx val="64411904"/>
        <c:crosses val="autoZero"/>
        <c:auto val="1"/>
        <c:lblAlgn val="ctr"/>
        <c:lblOffset val="100"/>
      </c:catAx>
      <c:valAx>
        <c:axId val="64411904"/>
        <c:scaling>
          <c:orientation val="minMax"/>
        </c:scaling>
        <c:axPos val="b"/>
        <c:majorGridlines/>
        <c:numFmt formatCode="General" sourceLinked="1"/>
        <c:tickLblPos val="nextTo"/>
        <c:crossAx val="64410368"/>
        <c:crosses val="autoZero"/>
        <c:crossBetween val="between"/>
      </c:valAx>
    </c:plotArea>
    <c:plotVisOnly val="1"/>
    <c:dispBlanksAs val="zero"/>
  </c:chart>
  <c:spPr>
    <a:ln>
      <a:noFill/>
    </a:ln>
  </c:spPr>
  <c:txPr>
    <a:bodyPr/>
    <a:lstStyle/>
    <a:p>
      <a:pPr>
        <a:defRPr sz="1099">
          <a:latin typeface="Times New Roman" pitchFamily="18" charset="0"/>
          <a:cs typeface="Times New Roman" pitchFamily="18" charset="0"/>
        </a:defRPr>
      </a:pPr>
      <a:endParaRPr lang="ru-RU"/>
    </a:p>
  </c:txPr>
  <c:externalData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6879811898512881"/>
          <c:y val="4.3650793650793704E-2"/>
          <c:w val="0.56450750947798156"/>
          <c:h val="0.82745688038995058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9.0000000000000024E-2</c:v>
                </c:pt>
                <c:pt idx="1">
                  <c:v>0.17</c:v>
                </c:pt>
                <c:pt idx="2" formatCode="0.00%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0.11</c:v>
                </c:pt>
                <c:pt idx="1">
                  <c:v>0.15000000000000024</c:v>
                </c:pt>
                <c:pt idx="2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0.27</c:v>
                </c:pt>
                <c:pt idx="1">
                  <c:v>0.16</c:v>
                </c:pt>
                <c:pt idx="2">
                  <c:v>0.15000000000000024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0%">
                  <c:v>0.23</c:v>
                </c:pt>
                <c:pt idx="1">
                  <c:v>0.27</c:v>
                </c:pt>
                <c:pt idx="2" formatCode="0.00%">
                  <c:v>0.23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0%">
                  <c:v>0.30000000000000032</c:v>
                </c:pt>
                <c:pt idx="1">
                  <c:v>0.25</c:v>
                </c:pt>
                <c:pt idx="2" formatCode="0.00%">
                  <c:v>0.27</c:v>
                </c:pt>
              </c:numCache>
            </c:numRef>
          </c:val>
        </c:ser>
        <c:dLbls>
          <c:showVal val="1"/>
        </c:dLbls>
        <c:shape val="box"/>
        <c:axId val="166545280"/>
        <c:axId val="166546816"/>
        <c:axId val="0"/>
      </c:bar3DChart>
      <c:catAx>
        <c:axId val="166545280"/>
        <c:scaling>
          <c:orientation val="minMax"/>
        </c:scaling>
        <c:axPos val="l"/>
        <c:numFmt formatCode="General" sourceLinked="1"/>
        <c:tickLblPos val="nextTo"/>
        <c:crossAx val="166546816"/>
        <c:crosses val="autoZero"/>
        <c:auto val="1"/>
        <c:lblAlgn val="ctr"/>
        <c:lblOffset val="100"/>
      </c:catAx>
      <c:valAx>
        <c:axId val="166546816"/>
        <c:scaling>
          <c:orientation val="minMax"/>
        </c:scaling>
        <c:axPos val="b"/>
        <c:majorGridlines/>
        <c:numFmt formatCode="0%" sourceLinked="1"/>
        <c:tickLblPos val="nextTo"/>
        <c:crossAx val="166545280"/>
        <c:crosses val="autoZero"/>
        <c:crossBetween val="between"/>
      </c:valAx>
      <c:spPr>
        <a:noFill/>
        <a:ln w="2539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Продукты питания</c:v>
                </c:pt>
                <c:pt idx="1">
                  <c:v>Бензин</c:v>
                </c:pt>
                <c:pt idx="2">
                  <c:v>Медикаметы</c:v>
                </c:pt>
                <c:pt idx="3">
                  <c:v>Образование</c:v>
                </c:pt>
                <c:pt idx="4">
                  <c:v>Жилищно-коммунальные услуги</c:v>
                </c:pt>
                <c:pt idx="5">
                  <c:v>Медицинские услуги</c:v>
                </c:pt>
                <c:pt idx="6">
                  <c:v>Недвижимость</c:v>
                </c:pt>
                <c:pt idx="7">
                  <c:v>На все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 formatCode="0.00%">
                  <c:v>0.33000000000000085</c:v>
                </c:pt>
                <c:pt idx="1">
                  <c:v>0.22</c:v>
                </c:pt>
                <c:pt idx="2" formatCode="0.00%">
                  <c:v>2.0000000000000011E-2</c:v>
                </c:pt>
                <c:pt idx="3" formatCode="0.00%">
                  <c:v>0.05</c:v>
                </c:pt>
                <c:pt idx="4" formatCode="0.00%">
                  <c:v>0.24000000000000021</c:v>
                </c:pt>
                <c:pt idx="5" formatCode="0.00%">
                  <c:v>2.0000000000000011E-2</c:v>
                </c:pt>
                <c:pt idx="6" formatCode="0.00%">
                  <c:v>0.05</c:v>
                </c:pt>
                <c:pt idx="7" formatCode="0.00%">
                  <c:v>0.05</c:v>
                </c:pt>
                <c:pt idx="8" formatCode="0.00%">
                  <c:v>2.0000000000000011E-2</c:v>
                </c:pt>
              </c:numCache>
            </c:numRef>
          </c:val>
        </c:ser>
        <c:dLbls>
          <c:showVal val="1"/>
        </c:dLbls>
      </c:pie3DChart>
    </c:plotArea>
    <c:legend>
      <c:legendPos val="b"/>
      <c:layout>
        <c:manualLayout>
          <c:xMode val="edge"/>
          <c:yMode val="edge"/>
          <c:x val="0"/>
          <c:y val="0.73236507375763027"/>
          <c:w val="1"/>
          <c:h val="0.26763492624236984"/>
        </c:manualLayout>
      </c:layout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rAngAx val="1"/>
    </c:view3D>
    <c:plotArea>
      <c:layout>
        <c:manualLayout>
          <c:layoutTarget val="inner"/>
          <c:xMode val="edge"/>
          <c:yMode val="edge"/>
          <c:x val="0.2083764839241814"/>
          <c:y val="1.8783309230754508E-3"/>
          <c:w val="0.75168655728125378"/>
          <c:h val="0.77442653724115262"/>
        </c:manualLayout>
      </c:layout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 formatCode="0.00%">
                  <c:v>0.11600000000000002</c:v>
                </c:pt>
                <c:pt idx="1">
                  <c:v>0.05</c:v>
                </c:pt>
                <c:pt idx="2" formatCode="0.00%">
                  <c:v>0.1830000000000003</c:v>
                </c:pt>
                <c:pt idx="3">
                  <c:v>0.2</c:v>
                </c:pt>
                <c:pt idx="4" formatCode="0.00%">
                  <c:v>0.11600000000000002</c:v>
                </c:pt>
                <c:pt idx="5" formatCode="0.00%">
                  <c:v>0.25</c:v>
                </c:pt>
                <c:pt idx="6" formatCode="0.00%">
                  <c:v>0.2160000000000003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Лист1!$C$2:$C$8</c:f>
              <c:numCache>
                <c:formatCode>0.00%</c:formatCode>
                <c:ptCount val="7"/>
                <c:pt idx="0" formatCode="0%">
                  <c:v>0.30000000000000032</c:v>
                </c:pt>
                <c:pt idx="1">
                  <c:v>0.2160000000000003</c:v>
                </c:pt>
                <c:pt idx="2">
                  <c:v>0.26600000000000001</c:v>
                </c:pt>
                <c:pt idx="3" formatCode="0%">
                  <c:v>0.30000000000000032</c:v>
                </c:pt>
                <c:pt idx="4">
                  <c:v>0.23300000000000001</c:v>
                </c:pt>
                <c:pt idx="5">
                  <c:v>0.38300000000000067</c:v>
                </c:pt>
                <c:pt idx="6">
                  <c:v>0.48300000000000032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Лист1!$D$2:$D$8</c:f>
              <c:numCache>
                <c:formatCode>0%</c:formatCode>
                <c:ptCount val="7"/>
                <c:pt idx="0" formatCode="0.00%">
                  <c:v>0.11600000000000002</c:v>
                </c:pt>
                <c:pt idx="1">
                  <c:v>0.1</c:v>
                </c:pt>
                <c:pt idx="2">
                  <c:v>0.1</c:v>
                </c:pt>
                <c:pt idx="3" formatCode="0.00%">
                  <c:v>0.16600000000000001</c:v>
                </c:pt>
                <c:pt idx="4" formatCode="0.00%">
                  <c:v>8.3000000000000046E-2</c:v>
                </c:pt>
                <c:pt idx="5">
                  <c:v>0.05</c:v>
                </c:pt>
                <c:pt idx="6" formatCode="0.00%">
                  <c:v>0.11600000000000002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удовлетворен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0" formatCode="0.00%">
                  <c:v>0.33300000000000085</c:v>
                </c:pt>
                <c:pt idx="1">
                  <c:v>0.4</c:v>
                </c:pt>
                <c:pt idx="2" formatCode="0.00%">
                  <c:v>0.36600000000000038</c:v>
                </c:pt>
                <c:pt idx="3" formatCode="0.00%">
                  <c:v>0.26600000000000001</c:v>
                </c:pt>
                <c:pt idx="4" formatCode="0.00%">
                  <c:v>0.26600000000000001</c:v>
                </c:pt>
                <c:pt idx="5">
                  <c:v>0.2</c:v>
                </c:pt>
                <c:pt idx="6">
                  <c:v>0.1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водоснабжение,  водоотведение</c:v>
                </c:pt>
                <c:pt idx="1">
                  <c:v>водоочистка</c:v>
                </c:pt>
                <c:pt idx="2">
                  <c:v>газоснабжение</c:v>
                </c:pt>
                <c:pt idx="3">
                  <c:v>электроснабжение</c:v>
                </c:pt>
                <c:pt idx="4">
                  <c:v>теплоснабжение</c:v>
                </c:pt>
                <c:pt idx="5">
                  <c:v>телефонная связь</c:v>
                </c:pt>
                <c:pt idx="6">
                  <c:v>почтовая связь</c:v>
                </c:pt>
              </c:strCache>
            </c:strRef>
          </c:cat>
          <c:val>
            <c:numRef>
              <c:f>Лист1!$F$2:$F$8</c:f>
              <c:numCache>
                <c:formatCode>0%</c:formatCode>
                <c:ptCount val="7"/>
                <c:pt idx="0">
                  <c:v>0.1</c:v>
                </c:pt>
                <c:pt idx="1">
                  <c:v>0.2</c:v>
                </c:pt>
                <c:pt idx="2" formatCode="0.00%">
                  <c:v>8.3000000000000046E-2</c:v>
                </c:pt>
                <c:pt idx="3" formatCode="0.00%">
                  <c:v>3.3000000000000002E-2</c:v>
                </c:pt>
                <c:pt idx="4">
                  <c:v>0.15000000000000024</c:v>
                </c:pt>
                <c:pt idx="5">
                  <c:v>0.1</c:v>
                </c:pt>
                <c:pt idx="6">
                  <c:v>0.05</c:v>
                </c:pt>
              </c:numCache>
            </c:numRef>
          </c:val>
        </c:ser>
        <c:dLbls>
          <c:showVal val="1"/>
        </c:dLbls>
        <c:shape val="box"/>
        <c:axId val="167712640"/>
        <c:axId val="167714176"/>
        <c:axId val="0"/>
      </c:bar3DChart>
      <c:catAx>
        <c:axId val="167712640"/>
        <c:scaling>
          <c:orientation val="minMax"/>
        </c:scaling>
        <c:axPos val="l"/>
        <c:tickLblPos val="nextTo"/>
        <c:crossAx val="167714176"/>
        <c:crosses val="autoZero"/>
        <c:auto val="1"/>
        <c:lblAlgn val="ctr"/>
        <c:lblOffset val="100"/>
      </c:catAx>
      <c:valAx>
        <c:axId val="167714176"/>
        <c:scaling>
          <c:orientation val="minMax"/>
        </c:scaling>
        <c:axPos val="b"/>
        <c:majorGridlines/>
        <c:numFmt formatCode="0%" sourceLinked="1"/>
        <c:tickLblPos val="nextTo"/>
        <c:crossAx val="1677126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7004519041271904E-2"/>
          <c:y val="0.88019324747341066"/>
          <c:w val="0.88023433643238935"/>
          <c:h val="0.10212998133499999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Число поставщиков основного закупаемого товара (работы, услуги)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поставщик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9.0000000000000024E-2</c:v>
                </c:pt>
                <c:pt idx="1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2-3 поставщика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8.0000000000000043E-2</c:v>
                </c:pt>
                <c:pt idx="1">
                  <c:v>4.5999999999999999E-2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и более поставщиков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0.43800000000000072</c:v>
                </c:pt>
                <c:pt idx="1">
                  <c:v>0.39500000000000096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Большое число поставщиков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Лист1!$E$2:$E$3</c:f>
              <c:numCache>
                <c:formatCode>0.00%</c:formatCode>
                <c:ptCount val="2"/>
                <c:pt idx="0">
                  <c:v>0.31900000000000084</c:v>
                </c:pt>
                <c:pt idx="1">
                  <c:v>0.27900000000000008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2020 год</c:v>
                </c:pt>
              </c:strCache>
            </c:strRef>
          </c:cat>
          <c:val>
            <c:numRef>
              <c:f>Лист1!$F$2:$F$3</c:f>
              <c:numCache>
                <c:formatCode>0.00%</c:formatCode>
                <c:ptCount val="2"/>
                <c:pt idx="0">
                  <c:v>9.3000000000000208E-2</c:v>
                </c:pt>
                <c:pt idx="1">
                  <c:v>0.13900000000000001</c:v>
                </c:pt>
              </c:numCache>
            </c:numRef>
          </c:val>
        </c:ser>
        <c:dLbls>
          <c:showVal val="1"/>
        </c:dLbls>
        <c:shape val="box"/>
        <c:axId val="154819200"/>
        <c:axId val="154841472"/>
        <c:axId val="0"/>
      </c:bar3DChart>
      <c:catAx>
        <c:axId val="1548192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4841472"/>
        <c:crosses val="autoZero"/>
        <c:auto val="1"/>
        <c:lblAlgn val="ctr"/>
        <c:lblOffset val="100"/>
      </c:catAx>
      <c:valAx>
        <c:axId val="154841472"/>
        <c:scaling>
          <c:orientation val="minMax"/>
        </c:scaling>
        <c:axPos val="l"/>
        <c:majorGridlines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4819200"/>
        <c:crosses val="autoZero"/>
        <c:crossBetween val="between"/>
      </c:valAx>
      <c:spPr>
        <a:noFill/>
        <a:ln w="25412">
          <a:noFill/>
        </a:ln>
      </c:spPr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</c:v>
                </c:pt>
                <c:pt idx="1">
                  <c:v>2.4E-2</c:v>
                </c:pt>
                <c:pt idx="2">
                  <c:v>9.0000000000000024E-2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4.5999999999999999E-2</c:v>
                </c:pt>
                <c:pt idx="1">
                  <c:v>4.5000000000000012E-2</c:v>
                </c:pt>
                <c:pt idx="2">
                  <c:v>2.5999999999999999E-2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0.22900000000000001</c:v>
                </c:pt>
                <c:pt idx="1">
                  <c:v>0.224</c:v>
                </c:pt>
                <c:pt idx="2">
                  <c:v>0.21000000000000021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Удовлетворительное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>
                  <c:v>0.31900000000000067</c:v>
                </c:pt>
                <c:pt idx="1">
                  <c:v>0.31900000000000067</c:v>
                </c:pt>
                <c:pt idx="2">
                  <c:v>0.32200000000000067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Лист1!$F$2:$F$4</c:f>
              <c:numCache>
                <c:formatCode>0.00%</c:formatCode>
                <c:ptCount val="3"/>
                <c:pt idx="0">
                  <c:v>0.40200000000000002</c:v>
                </c:pt>
                <c:pt idx="1">
                  <c:v>0.38800000000000068</c:v>
                </c:pt>
                <c:pt idx="2">
                  <c:v>0.35200000000000031</c:v>
                </c:pt>
              </c:numCache>
            </c:numRef>
          </c:val>
        </c:ser>
        <c:dLbls>
          <c:showVal val="1"/>
        </c:dLbls>
        <c:shape val="box"/>
        <c:axId val="134256128"/>
        <c:axId val="134258048"/>
        <c:axId val="0"/>
      </c:bar3DChart>
      <c:catAx>
        <c:axId val="1342561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2021 год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258048"/>
        <c:crosses val="autoZero"/>
        <c:auto val="1"/>
        <c:lblAlgn val="ctr"/>
        <c:lblOffset val="100"/>
      </c:catAx>
      <c:valAx>
        <c:axId val="134258048"/>
        <c:scaling>
          <c:orientation val="minMax"/>
        </c:scaling>
        <c:axPos val="l"/>
        <c:majorGridlines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256128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2021год</c:v>
                </c:pt>
              </c:strCache>
            </c:strRef>
          </c:tx>
          <c:dLbls>
            <c:dLbl>
              <c:idx val="6"/>
              <c:layout>
                <c:manualLayout>
                  <c:x val="3.8748425845200038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3.6811004552940042E-2"/>
                  <c:y val="-6.6423115244104948E-3"/>
                </c:manualLayout>
              </c:layout>
              <c:showVal val="1"/>
            </c:dLbl>
            <c:dLbl>
              <c:idx val="8"/>
              <c:layout>
                <c:manualLayout>
                  <c:x val="3.8748425845200038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3.6811004552940042E-2"/>
                  <c:y val="0"/>
                </c:manualLayout>
              </c:layout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,20%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Лист1!$A$2:$A$12</c:f>
              <c:strCache>
                <c:ptCount val="11"/>
                <c:pt idx="0">
                  <c:v>Сложность получения доступа к земельным участкам</c:v>
                </c:pt>
                <c:pt idx="1">
                  <c:v>Нестабильность российского законодательства</c:v>
                </c:pt>
                <c:pt idx="2">
                  <c:v>Коррупция</c:v>
                </c:pt>
                <c:pt idx="3">
                  <c:v>Сложности в получении лицензии</c:v>
                </c:pt>
                <c:pt idx="4">
                  <c:v>Высокие налоги</c:v>
                </c:pt>
                <c:pt idx="5">
                  <c:v>Установление партнерских отношений с органами власти</c:v>
                </c:pt>
                <c:pt idx="6">
                  <c:v>Сложности и ограничение доступа в рамках госзакупок</c:v>
                </c:pt>
                <c:pt idx="7">
                  <c:v>Ограничение органами власти инициатив по организации совместной деятельности</c:v>
                </c:pt>
                <c:pt idx="8">
                  <c:v>Иные действия/давление со стороны органов власти</c:v>
                </c:pt>
                <c:pt idx="9">
                  <c:v>Силовое давление со стороны правоохранительных органов</c:v>
                </c:pt>
                <c:pt idx="10">
                  <c:v>Нет ограничений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 formatCode="0%">
                  <c:v>0.13</c:v>
                </c:pt>
                <c:pt idx="1">
                  <c:v>0.30000000000000032</c:v>
                </c:pt>
                <c:pt idx="2">
                  <c:v>0.1</c:v>
                </c:pt>
                <c:pt idx="3">
                  <c:v>0.2</c:v>
                </c:pt>
                <c:pt idx="4">
                  <c:v>0.45</c:v>
                </c:pt>
                <c:pt idx="5">
                  <c:v>2.3E-2</c:v>
                </c:pt>
                <c:pt idx="6">
                  <c:v>4.5999999999999999E-2</c:v>
                </c:pt>
                <c:pt idx="7">
                  <c:v>2.3E-2</c:v>
                </c:pt>
                <c:pt idx="8">
                  <c:v>4.5999999999999999E-2</c:v>
                </c:pt>
                <c:pt idx="9">
                  <c:v>4.5999999999999999E-2</c:v>
                </c:pt>
                <c:pt idx="10">
                  <c:v>0.37200000000000061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2020год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Сложность получения доступа к земельным участкам</c:v>
                </c:pt>
                <c:pt idx="1">
                  <c:v>Нестабильность российского законодательства</c:v>
                </c:pt>
                <c:pt idx="2">
                  <c:v>Коррупция</c:v>
                </c:pt>
                <c:pt idx="3">
                  <c:v>Сложности в получении лицензии</c:v>
                </c:pt>
                <c:pt idx="4">
                  <c:v>Высокие налоги</c:v>
                </c:pt>
                <c:pt idx="5">
                  <c:v>Установление партнерских отношений с органами власти</c:v>
                </c:pt>
                <c:pt idx="6">
                  <c:v>Сложности и ограничение доступа в рамках госзакупок</c:v>
                </c:pt>
                <c:pt idx="7">
                  <c:v>Ограничение органами власти инициатив по организации совместной деятельности</c:v>
                </c:pt>
                <c:pt idx="8">
                  <c:v>Иные действия/давление со стороны органов власти</c:v>
                </c:pt>
                <c:pt idx="9">
                  <c:v>Силовое давление со стороны правоохранительных органов</c:v>
                </c:pt>
                <c:pt idx="10">
                  <c:v>Нет ограничений</c:v>
                </c:pt>
              </c:strCache>
            </c:strRef>
          </c:cat>
          <c:val>
            <c:numRef>
              <c:f>Лист1!$C$2:$C$12</c:f>
              <c:numCache>
                <c:formatCode>0.00%</c:formatCode>
                <c:ptCount val="11"/>
                <c:pt idx="0">
                  <c:v>0.14000000000000001</c:v>
                </c:pt>
                <c:pt idx="1">
                  <c:v>0.32500000000000068</c:v>
                </c:pt>
                <c:pt idx="2" formatCode="0%">
                  <c:v>8.0000000000000043E-2</c:v>
                </c:pt>
                <c:pt idx="3">
                  <c:v>0.20900000000000021</c:v>
                </c:pt>
                <c:pt idx="4">
                  <c:v>0.41800000000000032</c:v>
                </c:pt>
                <c:pt idx="5">
                  <c:v>2.3E-2</c:v>
                </c:pt>
                <c:pt idx="6" formatCode="General">
                  <c:v>4.5999999999999996</c:v>
                </c:pt>
                <c:pt idx="7" formatCode="General">
                  <c:v>2.2999999999999998</c:v>
                </c:pt>
                <c:pt idx="8" formatCode="General">
                  <c:v>4.5999999999999996</c:v>
                </c:pt>
                <c:pt idx="9" formatCode="General">
                  <c:v>4.5999999999999996</c:v>
                </c:pt>
                <c:pt idx="10">
                  <c:v>0.37200000000000061</c:v>
                </c:pt>
              </c:numCache>
            </c:numRef>
          </c:val>
        </c:ser>
        <c:dLbls>
          <c:showVal val="1"/>
        </c:dLbls>
        <c:shape val="box"/>
        <c:axId val="155413888"/>
        <c:axId val="155419776"/>
        <c:axId val="0"/>
      </c:bar3DChart>
      <c:catAx>
        <c:axId val="155413888"/>
        <c:scaling>
          <c:orientation val="minMax"/>
        </c:scaling>
        <c:axPos val="l"/>
        <c:numFmt formatCode="General" sourceLinked="1"/>
        <c:tickLblPos val="nextTo"/>
        <c:crossAx val="155419776"/>
        <c:crosses val="autoZero"/>
        <c:auto val="1"/>
        <c:lblAlgn val="ctr"/>
        <c:lblOffset val="100"/>
      </c:catAx>
      <c:valAx>
        <c:axId val="155419776"/>
        <c:scaling>
          <c:orientation val="minMax"/>
        </c:scaling>
        <c:axPos val="b"/>
        <c:majorGridlines/>
        <c:numFmt formatCode="0%" sourceLinked="1"/>
        <c:tickLblPos val="nextTo"/>
        <c:crossAx val="155413888"/>
        <c:crosses val="autoZero"/>
        <c:crossBetween val="between"/>
      </c:valAx>
      <c:spPr>
        <a:noFill/>
        <a:ln w="25358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1 процедура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</c:v>
                </c:pt>
                <c:pt idx="1">
                  <c:v>0.11600000000000002</c:v>
                </c:pt>
                <c:pt idx="2">
                  <c:v>9.3000000000000208E-2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 до 4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9.3000000000000208E-2</c:v>
                </c:pt>
                <c:pt idx="1">
                  <c:v>0.11600000000000002</c:v>
                </c:pt>
                <c:pt idx="2">
                  <c:v>0.16200000000000001</c:v>
                </c:pt>
                <c:pt idx="3">
                  <c:v>9.3000000000000208E-2</c:v>
                </c:pt>
                <c:pt idx="4">
                  <c:v>9.3000000000000208E-2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 до 7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2.3E-2</c:v>
                </c:pt>
                <c:pt idx="1">
                  <c:v>0</c:v>
                </c:pt>
                <c:pt idx="2">
                  <c:v>2.3E-2</c:v>
                </c:pt>
              </c:numCache>
            </c:numRef>
          </c:val>
        </c:ser>
        <c:dLbls>
          <c:showVal val="1"/>
        </c:dLbls>
        <c:shape val="box"/>
        <c:axId val="154955136"/>
        <c:axId val="156710016"/>
        <c:axId val="154940288"/>
      </c:bar3DChart>
      <c:catAx>
        <c:axId val="154955136"/>
        <c:scaling>
          <c:orientation val="minMax"/>
        </c:scaling>
        <c:axPos val="b"/>
        <c:numFmt formatCode="General" sourceLinked="1"/>
        <c:majorTickMark val="none"/>
        <c:tickLblPos val="nextTo"/>
        <c:crossAx val="156710016"/>
        <c:crosses val="autoZero"/>
        <c:auto val="1"/>
        <c:lblAlgn val="ctr"/>
        <c:lblOffset val="100"/>
      </c:catAx>
      <c:valAx>
        <c:axId val="156710016"/>
        <c:scaling>
          <c:orientation val="minMax"/>
        </c:scaling>
        <c:delete val="1"/>
        <c:axPos val="l"/>
        <c:numFmt formatCode="0.00%" sourceLinked="1"/>
        <c:majorTickMark val="none"/>
        <c:tickLblPos val="none"/>
        <c:crossAx val="154955136"/>
        <c:crosses val="autoZero"/>
        <c:crossBetween val="between"/>
      </c:valAx>
      <c:serAx>
        <c:axId val="154940288"/>
        <c:scaling>
          <c:orientation val="minMax"/>
        </c:scaling>
        <c:delete val="1"/>
        <c:axPos val="b"/>
        <c:tickLblPos val="none"/>
        <c:crossAx val="156710016"/>
        <c:crosses val="autoZero"/>
      </c:serAx>
    </c:plotArea>
    <c:legend>
      <c:legendPos val="t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50 дней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</c:v>
                </c:pt>
                <c:pt idx="1">
                  <c:v>2.3E-2</c:v>
                </c:pt>
                <c:pt idx="2">
                  <c:v>9.3000000000000208E-2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51 до 90 дней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9.3000000000000208E-2</c:v>
                </c:pt>
                <c:pt idx="1">
                  <c:v>0.11600000000000002</c:v>
                </c:pt>
                <c:pt idx="2">
                  <c:v>0.11600000000000002</c:v>
                </c:pt>
                <c:pt idx="3">
                  <c:v>9.3000000000000208E-2</c:v>
                </c:pt>
                <c:pt idx="4">
                  <c:v>9.3000000000000208E-2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91 до 120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Земля</c:v>
                </c:pt>
                <c:pt idx="1">
                  <c:v>Вода</c:v>
                </c:pt>
                <c:pt idx="2">
                  <c:v>Электричество</c:v>
                </c:pt>
                <c:pt idx="3">
                  <c:v>Телефон</c:v>
                </c:pt>
                <c:pt idx="4">
                  <c:v>Тепло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2.3E-2</c:v>
                </c:pt>
                <c:pt idx="1">
                  <c:v>0</c:v>
                </c:pt>
                <c:pt idx="2">
                  <c:v>4.5999999999999999E-2</c:v>
                </c:pt>
              </c:numCache>
            </c:numRef>
          </c:val>
        </c:ser>
        <c:dLbls>
          <c:showVal val="1"/>
        </c:dLbls>
        <c:axId val="156975488"/>
        <c:axId val="156977024"/>
      </c:barChart>
      <c:catAx>
        <c:axId val="156975488"/>
        <c:scaling>
          <c:orientation val="minMax"/>
        </c:scaling>
        <c:axPos val="b"/>
        <c:numFmt formatCode="General" sourceLinked="1"/>
        <c:majorTickMark val="none"/>
        <c:tickLblPos val="nextTo"/>
        <c:crossAx val="156977024"/>
        <c:crosses val="autoZero"/>
        <c:auto val="1"/>
        <c:lblAlgn val="ctr"/>
        <c:lblOffset val="100"/>
      </c:catAx>
      <c:valAx>
        <c:axId val="156977024"/>
        <c:scaling>
          <c:orientation val="minMax"/>
        </c:scaling>
        <c:axPos val="l"/>
        <c:numFmt formatCode="0.00%" sourceLinked="1"/>
        <c:majorTickMark val="none"/>
        <c:tickLblPos val="nextTo"/>
        <c:crossAx val="156975488"/>
        <c:crosses val="autoZero"/>
        <c:crossBetween val="between"/>
      </c:valAx>
    </c:plotArea>
    <c:legend>
      <c:legendPos val="b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0.32600000000000134</c:v>
                </c:pt>
                <c:pt idx="1">
                  <c:v>0.67400000000000304</c:v>
                </c:pt>
              </c:numCache>
            </c:numRef>
          </c:val>
        </c:ser>
        <c:gapWidth val="100"/>
        <c:axId val="156993024"/>
        <c:axId val="156994560"/>
      </c:barChart>
      <c:catAx>
        <c:axId val="156993024"/>
        <c:scaling>
          <c:orientation val="minMax"/>
        </c:scaling>
        <c:axPos val="b"/>
        <c:tickLblPos val="nextTo"/>
        <c:crossAx val="156994560"/>
        <c:crosses val="autoZero"/>
        <c:auto val="1"/>
        <c:lblAlgn val="ctr"/>
        <c:lblOffset val="100"/>
      </c:catAx>
      <c:valAx>
        <c:axId val="156994560"/>
        <c:scaling>
          <c:orientation val="minMax"/>
        </c:scaling>
        <c:axPos val="l"/>
        <c:majorGridlines/>
        <c:numFmt formatCode="0.00%" sourceLinked="1"/>
        <c:tickLblPos val="nextTo"/>
        <c:crossAx val="156993024"/>
        <c:crosses val="autoZero"/>
        <c:crossBetween val="between"/>
      </c:valAx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20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 formatCode="0.00%">
                  <c:v>0.15100000000000041</c:v>
                </c:pt>
                <c:pt idx="1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21 до 35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Лист1!$C$2:$C$3</c:f>
              <c:numCache>
                <c:formatCode>0.00%</c:formatCode>
                <c:ptCount val="2"/>
                <c:pt idx="0">
                  <c:v>0.47100000000000031</c:v>
                </c:pt>
                <c:pt idx="1">
                  <c:v>0.28300000000000008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36 до 50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Лист1!$D$2:$D$3</c:f>
              <c:numCache>
                <c:formatCode>0.00%</c:formatCode>
                <c:ptCount val="2"/>
                <c:pt idx="0">
                  <c:v>0.32900000000000146</c:v>
                </c:pt>
                <c:pt idx="1">
                  <c:v>0.41600000000000031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Страрше 51 года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2019 год</c:v>
                </c:pt>
                <c:pt idx="1">
                  <c:v>2020 год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 formatCode="0.00%">
                  <c:v>4.9000000000000113E-2</c:v>
                </c:pt>
                <c:pt idx="1">
                  <c:v>0.25</c:v>
                </c:pt>
              </c:numCache>
            </c:numRef>
          </c:val>
        </c:ser>
        <c:axId val="157095424"/>
        <c:axId val="157096960"/>
      </c:barChart>
      <c:catAx>
        <c:axId val="157095424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7096960"/>
        <c:crosses val="autoZero"/>
        <c:auto val="1"/>
        <c:lblAlgn val="ctr"/>
        <c:lblOffset val="100"/>
      </c:catAx>
      <c:valAx>
        <c:axId val="157096960"/>
        <c:scaling>
          <c:orientation val="minMax"/>
        </c:scaling>
        <c:axPos val="b"/>
        <c:majorGridlines/>
        <c:numFmt formatCode="0.0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7095424"/>
        <c:crosses val="autoZero"/>
        <c:crossBetween val="between"/>
      </c:valAx>
    </c:plotArea>
    <c:legend>
      <c:legendPos val="r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882C-ACCD-4D66-9C88-8F739C59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30</Pages>
  <Words>6349</Words>
  <Characters>36193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User</cp:lastModifiedBy>
  <cp:revision>72</cp:revision>
  <cp:lastPrinted>2018-10-18T11:58:00Z</cp:lastPrinted>
  <dcterms:created xsi:type="dcterms:W3CDTF">2021-03-20T21:09:00Z</dcterms:created>
  <dcterms:modified xsi:type="dcterms:W3CDTF">2022-03-11T13:01:00Z</dcterms:modified>
</cp:coreProperties>
</file>