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Заключение</w:t>
      </w:r>
    </w:p>
    <w:p w14:paraId="02000000">
      <w:pPr>
        <w:spacing w:after="0" w:line="240" w:lineRule="auto"/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 xml:space="preserve">о результатах публичных слушаний </w:t>
      </w:r>
      <w:r>
        <w:rPr>
          <w:rStyle w:val="Style_1_ch"/>
          <w:rFonts w:ascii="PT Astra Serif" w:hAnsi="PT Astra Serif"/>
          <w:b w:val="0"/>
          <w:sz w:val="28"/>
        </w:rPr>
        <w:t xml:space="preserve">по </w:t>
      </w:r>
      <w:r>
        <w:rPr>
          <w:rFonts w:ascii="PT Astra Serif" w:hAnsi="PT Astra Serif"/>
          <w:color w:val="000000"/>
          <w:sz w:val="28"/>
        </w:rPr>
        <w:t>внесению изменений</w:t>
      </w:r>
    </w:p>
    <w:p w14:paraId="03000000">
      <w:pPr>
        <w:spacing w:after="0" w:line="240" w:lineRule="auto"/>
        <w:ind/>
        <w:contextualSpacing w:val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в генеральный план </w:t>
      </w:r>
      <w:r>
        <w:rPr>
          <w:rFonts w:ascii="PT Astra Serif" w:hAnsi="PT Astra Serif"/>
          <w:sz w:val="28"/>
        </w:rPr>
        <w:t>Пролетарского сельского поселения</w:t>
      </w:r>
    </w:p>
    <w:p w14:paraId="04000000">
      <w:pPr>
        <w:spacing w:after="0" w:line="240" w:lineRule="auto"/>
        <w:ind/>
        <w:contextualSpacing w:val="1"/>
        <w:jc w:val="center"/>
        <w:rPr>
          <w:rStyle w:val="Style_1_ch"/>
          <w:rFonts w:ascii="PT Astra Serif" w:hAnsi="PT Astra Serif"/>
          <w:b w:val="0"/>
          <w:sz w:val="28"/>
        </w:rPr>
      </w:pPr>
      <w:r>
        <w:rPr>
          <w:rFonts w:ascii="PT Astra Serif" w:hAnsi="PT Astra Serif"/>
          <w:sz w:val="28"/>
        </w:rPr>
        <w:t xml:space="preserve">муниципальное образование </w:t>
      </w:r>
      <w:r>
        <w:rPr>
          <w:rStyle w:val="Style_1_ch"/>
          <w:rFonts w:ascii="PT Astra Serif" w:hAnsi="PT Astra Serif"/>
          <w:b w:val="0"/>
          <w:sz w:val="28"/>
        </w:rPr>
        <w:t>«Красносулинский район»</w:t>
      </w:r>
    </w:p>
    <w:p w14:paraId="05000000">
      <w:pPr>
        <w:spacing w:after="0" w:line="240" w:lineRule="auto"/>
        <w:ind/>
        <w:contextualSpacing w:val="1"/>
        <w:jc w:val="center"/>
        <w:rPr>
          <w:rFonts w:ascii="PT Astra Serif" w:hAnsi="PT Astra Serif"/>
          <w:color w:val="FF0000"/>
          <w:sz w:val="28"/>
        </w:rPr>
      </w:pPr>
      <w:r>
        <w:rPr>
          <w:rStyle w:val="Style_1_ch"/>
          <w:rFonts w:ascii="PT Astra Serif" w:hAnsi="PT Astra Serif"/>
          <w:b w:val="0"/>
          <w:color w:val="000000"/>
          <w:sz w:val="28"/>
        </w:rPr>
        <w:t>«22» 11.2024</w:t>
      </w:r>
      <w:r>
        <w:rPr>
          <w:rStyle w:val="Style_1_ch"/>
          <w:rFonts w:ascii="PT Astra Serif" w:hAnsi="PT Astra Serif"/>
          <w:b w:val="0"/>
          <w:color w:val="000000"/>
          <w:sz w:val="28"/>
        </w:rPr>
        <w:t xml:space="preserve"> </w:t>
      </w:r>
    </w:p>
    <w:p w14:paraId="06000000">
      <w:pPr>
        <w:spacing w:after="0" w:line="240" w:lineRule="auto"/>
        <w:ind/>
        <w:contextualSpacing w:val="1"/>
        <w:jc w:val="center"/>
        <w:rPr>
          <w:rFonts w:ascii="PT Astra Serif" w:hAnsi="PT Astra Serif"/>
          <w:sz w:val="28"/>
        </w:rPr>
      </w:pPr>
    </w:p>
    <w:p w14:paraId="07000000">
      <w:pPr>
        <w:spacing w:after="0" w:line="240" w:lineRule="auto"/>
        <w:ind w:firstLine="708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Публичные слушания по проекту внесения изменений в генеральный план Пролетар</w:t>
      </w:r>
      <w:r>
        <w:rPr>
          <w:rFonts w:ascii="PT Astra Serif" w:hAnsi="PT Astra Serif"/>
          <w:sz w:val="28"/>
        </w:rPr>
        <w:t>ского</w:t>
      </w:r>
      <w:r>
        <w:rPr>
          <w:rFonts w:ascii="PT Astra Serif" w:hAnsi="PT Astra Serif"/>
          <w:sz w:val="28"/>
        </w:rPr>
        <w:t xml:space="preserve"> сельского поселения проводились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06.11.2024 по 21</w:t>
      </w:r>
      <w:r>
        <w:rPr>
          <w:rFonts w:ascii="PT Astra Serif" w:hAnsi="PT Astra Serif"/>
          <w:sz w:val="28"/>
        </w:rPr>
        <w:t>.11.202</w:t>
      </w:r>
      <w:r>
        <w:rPr>
          <w:rStyle w:val="Style_1_ch"/>
          <w:rFonts w:ascii="PT Astra Serif" w:hAnsi="PT Astra Serif"/>
          <w:b w:val="0"/>
          <w:sz w:val="28"/>
        </w:rPr>
        <w:t xml:space="preserve">4 </w:t>
      </w:r>
      <w:r>
        <w:rPr>
          <w:rFonts w:ascii="PT Astra Serif" w:hAnsi="PT Astra Serif"/>
          <w:sz w:val="28"/>
        </w:rPr>
        <w:t xml:space="preserve">с участием </w:t>
      </w:r>
      <w:r>
        <w:rPr>
          <w:rFonts w:ascii="PT Astra Serif" w:hAnsi="PT Astra Serif"/>
          <w:sz w:val="28"/>
          <w:u w:val="none"/>
        </w:rPr>
        <w:t>26-ти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человек.</w:t>
      </w:r>
    </w:p>
    <w:p w14:paraId="08000000">
      <w:p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результатам публичных слушаний составлен протокол публичных слушаний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от 21</w:t>
      </w:r>
      <w:bookmarkStart w:id="1" w:name="_GoBack"/>
      <w:bookmarkEnd w:id="1"/>
      <w:r>
        <w:rPr>
          <w:rFonts w:ascii="PT Astra Serif" w:hAnsi="PT Astra Serif"/>
          <w:sz w:val="28"/>
        </w:rPr>
        <w:t>.</w:t>
      </w:r>
      <w:r>
        <w:rPr>
          <w:rStyle w:val="Style_1_ch"/>
          <w:rFonts w:ascii="PT Astra Serif" w:hAnsi="PT Astra Serif"/>
          <w:b w:val="0"/>
          <w:sz w:val="28"/>
        </w:rPr>
        <w:t>11.2024</w:t>
      </w:r>
      <w:r>
        <w:rPr>
          <w:rStyle w:val="Style_1_ch"/>
          <w:rFonts w:ascii="PT Astra Serif" w:hAnsi="PT Astra Serif"/>
          <w:b w:val="0"/>
          <w:sz w:val="28"/>
        </w:rPr>
        <w:t>.</w:t>
      </w:r>
    </w:p>
    <w:p w14:paraId="09000000">
      <w:p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ходе публичных слушаний выступил Бисаинов А.Р. </w:t>
      </w:r>
      <w:r>
        <w:rPr>
          <w:rFonts w:ascii="PT Astra Serif" w:hAnsi="PT Astra Serif"/>
          <w:spacing w:val="-4"/>
          <w:sz w:val="28"/>
        </w:rPr>
        <w:t xml:space="preserve">– </w:t>
      </w:r>
      <w:r>
        <w:rPr>
          <w:rFonts w:ascii="PT Astra Serif" w:hAnsi="PT Astra Serif"/>
          <w:sz w:val="28"/>
        </w:rPr>
        <w:t>председатель комиссии по вопросам градостроительной деятельности.</w:t>
      </w:r>
    </w:p>
    <w:p w14:paraId="0A000000">
      <w:pPr>
        <w:spacing w:after="0" w:line="240" w:lineRule="auto"/>
        <w:ind w:firstLine="567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период проведения публичных слушаний мотивированных замечаний по существу не поступило.</w:t>
      </w:r>
    </w:p>
    <w:p w14:paraId="0B000000">
      <w:p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(п</w:t>
      </w:r>
      <w:r>
        <w:rPr>
          <w:rFonts w:ascii="PT Astra Serif" w:hAnsi="PT Astra Serif"/>
          <w:sz w:val="28"/>
        </w:rPr>
        <w:t>ри их наличии):</w:t>
      </w:r>
    </w:p>
    <w:p w14:paraId="0C000000">
      <w:p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</w:p>
    <w:tbl>
      <w:tblPr>
        <w:tblStyle w:val="Style_2"/>
        <w:tblInd w:type="dxa" w:w="-1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5"/>
          <w:left w:type="dxa" w:w="10"/>
          <w:bottom w:type="dxa" w:w="15"/>
          <w:right w:type="dxa" w:w="15"/>
        </w:tblCellMar>
      </w:tblPr>
      <w:tblGrid>
        <w:gridCol w:w="434"/>
        <w:gridCol w:w="5883"/>
        <w:gridCol w:w="3318"/>
      </w:tblGrid>
      <w:t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0D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>
              <w:rPr>
                <w:rFonts w:ascii="PT Astra Serif" w:hAnsi="PT Astra Serif"/>
                <w:sz w:val="28"/>
              </w:rPr>
              <w:t>п</w:t>
            </w:r>
            <w:r>
              <w:rPr>
                <w:rFonts w:ascii="PT Astra Serif" w:hAnsi="PT Astra Serif"/>
                <w:sz w:val="28"/>
              </w:rPr>
              <w:t>/</w:t>
            </w:r>
            <w:r>
              <w:rPr>
                <w:rFonts w:ascii="PT Astra Serif" w:hAnsi="PT Astra Serif"/>
                <w:sz w:val="28"/>
              </w:rPr>
              <w:t>п</w:t>
            </w:r>
            <w:r>
              <w:rPr>
                <w:rFonts w:ascii="PT Astra Serif" w:hAnsi="PT Astra Serif"/>
                <w:sz w:val="28"/>
              </w:rPr>
              <w:t xml:space="preserve"> </w:t>
            </w:r>
          </w:p>
        </w:tc>
        <w:tc>
          <w:tcPr>
            <w:tcW w:type="dxa" w:w="5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0E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Содержание предложения (замечания) </w:t>
            </w:r>
          </w:p>
        </w:tc>
        <w:tc>
          <w:tcPr>
            <w:tcW w:type="dxa" w:w="3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0F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Рекомендации организатора публичных слушаний </w:t>
            </w:r>
          </w:p>
        </w:tc>
      </w:tr>
      <w:t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0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1.</w:t>
            </w:r>
          </w:p>
        </w:tc>
        <w:tc>
          <w:tcPr>
            <w:tcW w:type="dxa" w:w="5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1000000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u w:val="none"/>
              </w:rPr>
              <w:t>И</w:t>
            </w:r>
            <w:r>
              <w:rPr>
                <w:rFonts w:ascii="PT Astra Serif" w:hAnsi="PT Astra Serif"/>
                <w:sz w:val="28"/>
                <w:u w:val="none"/>
              </w:rPr>
              <w:t>П Мигулин В.И.– изменение функциональной зоны з/у КН 61:18:0600021:1120.</w:t>
            </w:r>
          </w:p>
        </w:tc>
        <w:tc>
          <w:tcPr>
            <w:tcW w:type="dxa" w:w="3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2000000">
            <w:pPr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отклонено</w:t>
            </w:r>
          </w:p>
        </w:tc>
      </w:tr>
      <w:t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3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2.</w:t>
            </w:r>
          </w:p>
        </w:tc>
        <w:tc>
          <w:tcPr>
            <w:tcW w:type="dxa" w:w="5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4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  <w:u w:val="none"/>
              </w:rPr>
              <w:t>Здоровец З.В.-</w:t>
            </w:r>
            <w:r>
              <w:rPr>
                <w:rFonts w:ascii="PT Astra Serif" w:hAnsi="PT Astra Serif"/>
                <w:sz w:val="28"/>
                <w:u w:val="none"/>
              </w:rPr>
              <w:t>изменение функциональной зоны</w:t>
            </w:r>
            <w:r>
              <w:rPr>
                <w:rFonts w:ascii="PT Astra Serif" w:hAnsi="PT Astra Serif"/>
                <w:sz w:val="28"/>
                <w:u w:val="none"/>
              </w:rPr>
              <w:t xml:space="preserve"> з/у КН 61:18:0600021:1119.</w:t>
            </w:r>
          </w:p>
        </w:tc>
        <w:tc>
          <w:tcPr>
            <w:tcW w:type="dxa" w:w="3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5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отклонено</w:t>
            </w:r>
          </w:p>
        </w:tc>
      </w:tr>
      <w:t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6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3.</w:t>
            </w:r>
          </w:p>
        </w:tc>
        <w:tc>
          <w:tcPr>
            <w:tcW w:type="dxa" w:w="5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7000000">
            <w:pPr>
              <w:spacing w:after="0"/>
              <w:ind/>
              <w:jc w:val="left"/>
              <w:rPr>
                <w:rFonts w:ascii="PT Astra Serif" w:hAnsi="PT Astra Serif"/>
                <w:sz w:val="28"/>
                <w:u w:val="none"/>
              </w:rPr>
            </w:pPr>
            <w:r>
              <w:rPr>
                <w:rFonts w:ascii="PT Astra Serif" w:hAnsi="PT Astra Serif"/>
                <w:sz w:val="28"/>
                <w:u w:val="none"/>
              </w:rPr>
              <w:t xml:space="preserve"> Леонова О.А.- </w:t>
            </w:r>
            <w:r>
              <w:rPr>
                <w:rFonts w:ascii="PT Astra Serif" w:hAnsi="PT Astra Serif"/>
                <w:sz w:val="28"/>
                <w:u w:val="none"/>
              </w:rPr>
              <w:t>изменение функциональной зоны</w:t>
            </w:r>
            <w:r>
              <w:rPr>
                <w:rFonts w:ascii="PT Astra Serif" w:hAnsi="PT Astra Serif"/>
                <w:sz w:val="28"/>
                <w:u w:val="none"/>
              </w:rPr>
              <w:t xml:space="preserve"> з/у КН 61:18:0600021:1173</w:t>
            </w:r>
            <w:r>
              <w:rPr>
                <w:rFonts w:ascii="PT Astra Serif" w:hAnsi="PT Astra Serif"/>
                <w:sz w:val="28"/>
                <w:u w:val="none"/>
              </w:rPr>
              <w:t>.</w:t>
            </w:r>
          </w:p>
          <w:p w14:paraId="18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9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отклонено</w:t>
            </w:r>
          </w:p>
        </w:tc>
      </w:tr>
      <w:t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A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4.</w:t>
            </w:r>
          </w:p>
        </w:tc>
        <w:tc>
          <w:tcPr>
            <w:tcW w:type="dxa" w:w="5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B000000">
            <w:pPr>
              <w:spacing w:after="0"/>
              <w:ind/>
              <w:jc w:val="left"/>
              <w:rPr>
                <w:rFonts w:ascii="PT Astra Serif" w:hAnsi="PT Astra Serif"/>
                <w:sz w:val="28"/>
                <w:u w:val="none"/>
              </w:rPr>
            </w:pPr>
            <w:r>
              <w:rPr>
                <w:rFonts w:ascii="PT Astra Serif" w:hAnsi="PT Astra Serif"/>
                <w:sz w:val="28"/>
                <w:u w:val="none"/>
              </w:rPr>
              <w:t xml:space="preserve"> </w:t>
            </w:r>
            <w:r>
              <w:rPr>
                <w:rFonts w:ascii="PT Astra Serif" w:hAnsi="PT Astra Serif"/>
                <w:sz w:val="28"/>
                <w:u w:val="none"/>
              </w:rPr>
              <w:t>ИП КФХ Островкий Б.А.– изменение ф</w:t>
            </w:r>
            <w:r>
              <w:rPr>
                <w:rFonts w:ascii="PT Astra Serif" w:hAnsi="PT Astra Serif"/>
                <w:sz w:val="28"/>
                <w:u w:val="none"/>
              </w:rPr>
              <w:t>ункциональной зоны земельного участка площадью 6755,0 кв.м.</w:t>
            </w:r>
          </w:p>
          <w:p w14:paraId="1C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D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отклонено</w:t>
            </w:r>
          </w:p>
        </w:tc>
      </w:tr>
      <w:tr>
        <w:tc>
          <w:tcPr>
            <w:tcW w:type="dxa" w:w="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E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5.</w:t>
            </w:r>
          </w:p>
        </w:tc>
        <w:tc>
          <w:tcPr>
            <w:tcW w:type="dxa" w:w="58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1F000000">
            <w:pPr>
              <w:spacing w:after="0"/>
              <w:ind/>
              <w:jc w:val="left"/>
              <w:rPr>
                <w:rFonts w:ascii="PT Astra Serif" w:hAnsi="PT Astra Serif"/>
                <w:sz w:val="28"/>
                <w:u w:val="none"/>
              </w:rPr>
            </w:pPr>
            <w:r>
              <w:rPr>
                <w:rFonts w:ascii="PT Astra Serif" w:hAnsi="PT Astra Serif"/>
                <w:sz w:val="28"/>
                <w:u w:val="none"/>
              </w:rPr>
              <w:t>Островский Н.Б.-</w:t>
            </w:r>
            <w:r>
              <w:rPr>
                <w:rFonts w:ascii="PT Astra Serif" w:hAnsi="PT Astra Serif"/>
                <w:sz w:val="28"/>
                <w:u w:val="none"/>
              </w:rPr>
              <w:t xml:space="preserve"> изменение функциональной зоны з/у КН 61:59:0050201:7901.</w:t>
            </w:r>
          </w:p>
        </w:tc>
        <w:tc>
          <w:tcPr>
            <w:tcW w:type="dxa" w:w="3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5"/>
              <w:left w:type="dxa" w:w="10"/>
              <w:bottom w:type="dxa" w:w="15"/>
              <w:right w:type="dxa" w:w="15"/>
            </w:tcMar>
          </w:tcPr>
          <w:p w14:paraId="20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отклонено</w:t>
            </w:r>
          </w:p>
          <w:p w14:paraId="21000000">
            <w:pPr>
              <w:spacing w:after="0" w:line="240" w:lineRule="auto"/>
              <w:ind/>
              <w:contextualSpacing w:val="1"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22000000">
      <w:pPr>
        <w:spacing w:after="0" w:line="240" w:lineRule="auto"/>
        <w:ind/>
        <w:contextualSpacing w:val="1"/>
        <w:jc w:val="center"/>
        <w:rPr>
          <w:rFonts w:ascii="PT Astra Serif" w:hAnsi="PT Astra Serif"/>
          <w:sz w:val="28"/>
        </w:rPr>
      </w:pPr>
    </w:p>
    <w:p w14:paraId="23000000">
      <w:pPr>
        <w:spacing w:after="0" w:line="240" w:lineRule="auto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Выводы по результатам публичных слушаний:</w:t>
      </w:r>
    </w:p>
    <w:p w14:paraId="24000000">
      <w:pPr>
        <w:pStyle w:val="Style_3"/>
        <w:tabs>
          <w:tab w:leader="none" w:pos="851" w:val="left"/>
          <w:tab w:leader="none" w:pos="993" w:val="left"/>
        </w:tabs>
        <w:spacing w:after="0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Процедура проведения публичных слушаний соблюдена и соответствует требованиям действующего </w:t>
      </w:r>
      <w:r>
        <w:rPr>
          <w:rFonts w:ascii="PT Astra Serif" w:hAnsi="PT Astra Serif"/>
          <w:sz w:val="28"/>
        </w:rPr>
        <w:t xml:space="preserve">законодательства Российской Федерации, в </w:t>
      </w:r>
      <w:r>
        <w:rPr>
          <w:rFonts w:ascii="PT Astra Serif" w:hAnsi="PT Astra Serif"/>
          <w:sz w:val="28"/>
        </w:rPr>
        <w:t>связи</w:t>
      </w:r>
      <w:r>
        <w:rPr>
          <w:rFonts w:ascii="PT Astra Serif" w:hAnsi="PT Astra Serif"/>
          <w:sz w:val="28"/>
        </w:rPr>
        <w:t xml:space="preserve"> с чем, публичные слушания считать состоявшимися.</w:t>
      </w:r>
    </w:p>
    <w:p w14:paraId="25000000">
      <w:pPr>
        <w:pStyle w:val="Style_3"/>
        <w:tabs>
          <w:tab w:leader="none" w:pos="851" w:val="left"/>
          <w:tab w:leader="none" w:pos="993" w:val="left"/>
        </w:tabs>
        <w:spacing w:after="0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В целом проект внесения изменений в генеральный план </w:t>
      </w:r>
      <w:r>
        <w:rPr>
          <w:rFonts w:ascii="PT Astra Serif" w:hAnsi="PT Astra Serif"/>
          <w:sz w:val="28"/>
        </w:rPr>
        <w:t>Пролетарского</w:t>
      </w:r>
      <w:r>
        <w:rPr>
          <w:rFonts w:ascii="PT Astra Serif" w:hAnsi="PT Astra Serif"/>
          <w:sz w:val="28"/>
        </w:rPr>
        <w:t xml:space="preserve"> сельского</w:t>
      </w:r>
      <w:r>
        <w:rPr>
          <w:rFonts w:ascii="PT Astra Serif" w:hAnsi="PT Astra Serif"/>
          <w:sz w:val="28"/>
        </w:rPr>
        <w:t xml:space="preserve"> поселения получил положительную оценку и рекомендуется к утверждению. </w:t>
      </w:r>
    </w:p>
    <w:p w14:paraId="26000000">
      <w:pPr>
        <w:pStyle w:val="Style_3"/>
        <w:tabs>
          <w:tab w:leader="none" w:pos="851" w:val="left"/>
          <w:tab w:leader="none" w:pos="993" w:val="left"/>
        </w:tabs>
        <w:spacing w:after="0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>Заключение подлежит опубликованию в СМИ и размещению на официальном сайте Администрации Красносулинского района.</w:t>
      </w:r>
    </w:p>
    <w:p w14:paraId="27000000">
      <w:pPr>
        <w:spacing w:after="0" w:line="240" w:lineRule="auto"/>
        <w:ind/>
        <w:contextualSpacing w:val="1"/>
        <w:jc w:val="center"/>
        <w:rPr>
          <w:rFonts w:ascii="PT Astra Serif" w:hAnsi="PT Astra Serif"/>
          <w:sz w:val="28"/>
        </w:rPr>
      </w:pPr>
    </w:p>
    <w:p w14:paraId="28000000">
      <w:pPr>
        <w:spacing w:after="0" w:line="240" w:lineRule="auto"/>
        <w:ind/>
        <w:contextualSpacing w:val="1"/>
        <w:jc w:val="center"/>
        <w:rPr>
          <w:rFonts w:ascii="PT Astra Serif" w:hAnsi="PT Astra Serif"/>
          <w:sz w:val="28"/>
        </w:rPr>
      </w:pPr>
    </w:p>
    <w:p w14:paraId="29000000">
      <w:pPr>
        <w:pStyle w:val="Style_3"/>
        <w:spacing w:after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Председатель комиссии </w:t>
      </w:r>
    </w:p>
    <w:p w14:paraId="2A000000">
      <w:pPr>
        <w:spacing w:after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вопросам градостроительной деятельности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А</w:t>
      </w:r>
      <w:r>
        <w:rPr>
          <w:rFonts w:ascii="PT Astra Serif" w:hAnsi="PT Astra Serif"/>
          <w:sz w:val="28"/>
        </w:rPr>
        <w:t>.Р. Бисаинов</w:t>
      </w:r>
    </w:p>
    <w:p w14:paraId="2B000000">
      <w:pPr>
        <w:pStyle w:val="Style_3"/>
        <w:spacing w:after="0"/>
        <w:ind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spacing w:after="0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Секретарь комиссии </w:t>
      </w:r>
    </w:p>
    <w:p w14:paraId="2D000000">
      <w:pPr>
        <w:pStyle w:val="Style_3"/>
        <w:tabs>
          <w:tab w:leader="none" w:pos="5529" w:val="left"/>
        </w:tabs>
        <w:spacing w:after="0"/>
        <w:ind w:right="-14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вопросам градостроит</w:t>
      </w:r>
      <w:r>
        <w:rPr>
          <w:rFonts w:ascii="PT Astra Serif" w:hAnsi="PT Astra Serif"/>
          <w:sz w:val="28"/>
        </w:rPr>
        <w:t>ельной деятельности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М</w:t>
      </w:r>
      <w:r>
        <w:rPr>
          <w:rFonts w:ascii="PT Astra Serif" w:hAnsi="PT Astra Serif"/>
          <w:sz w:val="28"/>
        </w:rPr>
        <w:t>.В. Смирнова</w:t>
      </w:r>
    </w:p>
    <w:sectPr>
      <w:pgSz w:h="16838" w:orient="portrait" w:w="11906"/>
      <w:pgMar w:bottom="1134" w:footer="0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sz w:val="22"/>
    </w:rPr>
  </w:style>
  <w:style w:default="1" w:styleId="Style_4_ch" w:type="character">
    <w:name w:val="Normal"/>
    <w:link w:val="Style_4"/>
    <w:rPr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Caption"/>
    <w:basedOn w:val="Style_4"/>
    <w:link w:val="Style_6_ch"/>
    <w:pPr>
      <w:spacing w:after="120" w:before="120"/>
      <w:ind/>
    </w:pPr>
    <w:rPr>
      <w:rFonts w:ascii="PT Astra Serif" w:hAnsi="PT Astra Serif"/>
      <w:i w:val="1"/>
      <w:sz w:val="24"/>
    </w:rPr>
  </w:style>
  <w:style w:styleId="Style_6_ch" w:type="character">
    <w:name w:val="Caption"/>
    <w:basedOn w:val="Style_4_ch"/>
    <w:link w:val="Style_6"/>
    <w:rPr>
      <w:rFonts w:ascii="PT Astra Serif" w:hAnsi="PT Astra Serif"/>
      <w:i w:val="1"/>
      <w:sz w:val="24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4"/>
    <w:link w:val="Style_11_ch"/>
    <w:pPr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4_ch"/>
    <w:link w:val="Style_11"/>
    <w:rPr>
      <w:rFonts w:ascii="Tahoma" w:hAnsi="Tahoma"/>
      <w:sz w:val="16"/>
    </w:rPr>
  </w:style>
  <w:style w:styleId="Style_12" w:type="paragraph">
    <w:name w:val="index heading"/>
    <w:basedOn w:val="Style_4"/>
    <w:link w:val="Style_12_ch"/>
    <w:rPr>
      <w:rFonts w:ascii="PT Astra Serif" w:hAnsi="PT Astra Serif"/>
    </w:rPr>
  </w:style>
  <w:style w:styleId="Style_12_ch" w:type="character">
    <w:name w:val="index heading"/>
    <w:basedOn w:val="Style_4_ch"/>
    <w:link w:val="Style_12"/>
    <w:rPr>
      <w:rFonts w:ascii="PT Astra Serif" w:hAnsi="PT Astra Serif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caption"/>
    <w:basedOn w:val="Style_4"/>
    <w:link w:val="Style_14_ch"/>
    <w:pPr>
      <w:spacing w:after="120" w:before="120"/>
      <w:ind/>
    </w:pPr>
    <w:rPr>
      <w:rFonts w:ascii="PT Astra Serif" w:hAnsi="PT Astra Serif"/>
      <w:i w:val="1"/>
      <w:sz w:val="24"/>
    </w:rPr>
  </w:style>
  <w:style w:styleId="Style_14_ch" w:type="character">
    <w:name w:val="caption"/>
    <w:basedOn w:val="Style_4_ch"/>
    <w:link w:val="Style_14"/>
    <w:rPr>
      <w:rFonts w:ascii="PT Astra Serif" w:hAnsi="PT Astra Serif"/>
      <w:i w:val="1"/>
      <w:sz w:val="24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Текст выноски Знак"/>
    <w:basedOn w:val="Style_18"/>
    <w:link w:val="Style_17_ch"/>
    <w:rPr>
      <w:rFonts w:ascii="Tahoma" w:hAnsi="Tahoma"/>
      <w:sz w:val="16"/>
    </w:rPr>
  </w:style>
  <w:style w:styleId="Style_17_ch" w:type="character">
    <w:name w:val="Текст выноски Знак"/>
    <w:basedOn w:val="Style_18_ch"/>
    <w:link w:val="Style_17"/>
    <w:rPr>
      <w:rFonts w:ascii="Tahoma" w:hAnsi="Tahoma"/>
      <w:sz w:val="16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Body Text"/>
    <w:basedOn w:val="Style_4"/>
    <w:link w:val="Style_25_ch"/>
    <w:pPr>
      <w:spacing w:after="140"/>
      <w:ind/>
    </w:pPr>
  </w:style>
  <w:style w:styleId="Style_25_ch" w:type="character">
    <w:name w:val="Body Text"/>
    <w:basedOn w:val="Style_4_ch"/>
    <w:link w:val="Style_25"/>
  </w:style>
  <w:style w:styleId="Style_26" w:type="paragraph">
    <w:name w:val="Заголовок"/>
    <w:basedOn w:val="Style_4"/>
    <w:next w:val="Style_25"/>
    <w:link w:val="Style_26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6_ch" w:type="character">
    <w:name w:val="Заголовок"/>
    <w:basedOn w:val="Style_4_ch"/>
    <w:link w:val="Style_26"/>
    <w:rPr>
      <w:rFonts w:ascii="PT Astra Serif" w:hAnsi="PT Astra Serif"/>
      <w:sz w:val="28"/>
    </w:rPr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8" w:type="paragraph">
    <w:name w:val="Subtitle"/>
    <w:next w:val="Style_4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3" w:type="paragraph">
    <w:name w:val="Normal (Web)"/>
    <w:basedOn w:val="Style_4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4_ch"/>
    <w:link w:val="Style_3"/>
    <w:rPr>
      <w:rFonts w:ascii="Times New Roman" w:hAnsi="Times New Roman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List"/>
    <w:basedOn w:val="Style_25"/>
    <w:link w:val="Style_32_ch"/>
    <w:rPr>
      <w:rFonts w:ascii="PT Astra Serif" w:hAnsi="PT Astra Serif"/>
    </w:rPr>
  </w:style>
  <w:style w:styleId="Style_32_ch" w:type="character">
    <w:name w:val="List"/>
    <w:basedOn w:val="Style_25_ch"/>
    <w:link w:val="Style_32"/>
    <w:rPr>
      <w:rFonts w:ascii="PT Astra Serif" w:hAnsi="PT Astra Serif"/>
    </w:rPr>
  </w:style>
  <w:style w:styleId="Style_1" w:type="paragraph">
    <w:name w:val="Strong"/>
    <w:basedOn w:val="Style_18"/>
    <w:link w:val="Style_1_ch"/>
    <w:rPr>
      <w:b w:val="1"/>
    </w:rPr>
  </w:style>
  <w:style w:styleId="Style_1_ch" w:type="character">
    <w:name w:val="Strong"/>
    <w:basedOn w:val="Style_18_ch"/>
    <w:link w:val="Style_1"/>
    <w:rPr>
      <w:b w:val="1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2024-11-21T13:49:05Z</dcterms:modified>
</cp:coreProperties>
</file>