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16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Пояснительная информация к отчету о ходе реализации </w:t>
      </w:r>
      <w:r>
        <w:rPr>
          <w:rFonts w:ascii="Times New Roman" w:hAnsi="Times New Roman"/>
          <w:color w:val="000000"/>
        </w:rPr>
        <w:t>муниципальной программы Красносулинского района «Муниципальное управление и муниципальная служба»</w:t>
      </w:r>
      <w:r>
        <w:rPr>
          <w:rFonts w:ascii="Times New Roman" w:hAnsi="Times New Roman"/>
          <w:color w:val="000000"/>
        </w:rPr>
        <w:t xml:space="preserve"> на 2025 год 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 2025 года</w:t>
      </w:r>
    </w:p>
    <w:p w14:paraId="04000000">
      <w:pPr>
        <w:ind/>
        <w:jc w:val="center"/>
        <w:rPr>
          <w:rFonts w:ascii="Times New Roman" w:hAnsi="Times New Roman"/>
          <w:color w:val="000000"/>
        </w:rPr>
      </w:pPr>
    </w:p>
    <w:p w14:paraId="05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>униципальная программа Красносулинского района «Муниципальное управление и муниципальная служба»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(далее – </w:t>
      </w:r>
      <w:r>
        <w:rPr>
          <w:rFonts w:ascii="Times New Roman" w:hAnsi="Times New Roman"/>
          <w:color w:val="000000"/>
        </w:rPr>
        <w:t>муниципаль</w:t>
      </w:r>
      <w:r>
        <w:rPr>
          <w:rFonts w:ascii="Times New Roman" w:hAnsi="Times New Roman"/>
          <w:color w:val="000000"/>
        </w:rPr>
        <w:t xml:space="preserve">ная программа) утверждена постановлением </w:t>
      </w:r>
      <w:r>
        <w:rPr>
          <w:rFonts w:ascii="Times New Roman" w:hAnsi="Times New Roman"/>
          <w:color w:val="000000"/>
        </w:rPr>
        <w:t>Администрации Красносулинского района от 27.11.2018 № 1333</w:t>
      </w:r>
      <w:r>
        <w:rPr>
          <w:rFonts w:ascii="Times New Roman" w:hAnsi="Times New Roman"/>
          <w:color w:val="000000"/>
        </w:rPr>
        <w:t xml:space="preserve">. На реализацию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</w:rPr>
        <w:t xml:space="preserve"> программы в 2025 году предусмотрено </w:t>
      </w:r>
      <w:r>
        <w:rPr>
          <w:rFonts w:ascii="Times New Roman" w:hAnsi="Times New Roman"/>
          <w:color w:val="000000"/>
        </w:rPr>
        <w:t>99834,1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тыс. рублей, сводной бюджетной росписью –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99834,1</w:t>
      </w:r>
      <w:r>
        <w:rPr>
          <w:rFonts w:ascii="Times New Roman" w:hAnsi="Times New Roman"/>
          <w:color w:val="000000"/>
        </w:rPr>
        <w:t xml:space="preserve"> тыс. рубл</w:t>
      </w:r>
      <w:r>
        <w:rPr>
          <w:rFonts w:ascii="Times New Roman" w:hAnsi="Times New Roman"/>
          <w:color w:val="000000"/>
        </w:rPr>
        <w:t xml:space="preserve">ей. Фактическое освоение средств </w:t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Fonts w:ascii="Times New Roman" w:hAnsi="Times New Roman"/>
          <w:color w:val="000000"/>
        </w:rPr>
        <w:t xml:space="preserve">2025 года составило </w:t>
      </w:r>
      <w:r>
        <w:rPr>
          <w:rFonts w:ascii="Times New Roman" w:hAnsi="Times New Roman"/>
          <w:color w:val="000000"/>
        </w:rPr>
        <w:t>67389,8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тыс. рублей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или </w:t>
      </w:r>
      <w:r>
        <w:rPr>
          <w:rFonts w:ascii="Times New Roman" w:hAnsi="Times New Roman"/>
          <w:color w:val="000000"/>
        </w:rPr>
        <w:t>67</w:t>
      </w:r>
      <w:r>
        <w:rPr>
          <w:rFonts w:ascii="Times New Roman" w:hAnsi="Times New Roman"/>
          <w:color w:val="000000"/>
        </w:rPr>
        <w:t>,5</w:t>
      </w:r>
      <w:r>
        <w:rPr>
          <w:rFonts w:ascii="Times New Roman" w:hAnsi="Times New Roman"/>
          <w:color w:val="000000"/>
        </w:rPr>
        <w:t xml:space="preserve"> процентов</w:t>
      </w:r>
      <w:r>
        <w:rPr>
          <w:rFonts w:ascii="Times New Roman" w:hAnsi="Times New Roman"/>
          <w:color w:val="000000"/>
        </w:rPr>
        <w:t xml:space="preserve"> от предусмотренного сводной бюджетной росписью объема.</w:t>
      </w:r>
    </w:p>
    <w:p w14:paraId="06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рамках муниципальной программы в 2025 году предусмотрено достижение 5 показателей муниципальной программы, достижение которых запланировано </w:t>
      </w:r>
      <w:r>
        <w:rPr>
          <w:rFonts w:ascii="Times New Roman" w:hAnsi="Times New Roman"/>
          <w:color w:val="000000"/>
        </w:rPr>
        <w:t>на конец</w:t>
      </w:r>
      <w:r>
        <w:rPr>
          <w:rFonts w:ascii="Times New Roman" w:hAnsi="Times New Roman"/>
          <w:color w:val="000000"/>
        </w:rPr>
        <w:t xml:space="preserve"> 2025 года.</w:t>
      </w:r>
      <w:r>
        <w:rPr>
          <w:rStyle w:val="Style_2_ch"/>
          <w:rFonts w:ascii="Times New Roman" w:hAnsi="Times New Roman"/>
          <w:color w:val="000000"/>
        </w:rPr>
        <w:t xml:space="preserve"> Риски недостижения отсутствуют.</w:t>
      </w:r>
    </w:p>
    <w:p w14:paraId="07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Муниципальная </w:t>
      </w:r>
      <w:r>
        <w:rPr>
          <w:rFonts w:ascii="Times New Roman" w:hAnsi="Times New Roman"/>
          <w:color w:val="000000"/>
        </w:rPr>
        <w:t>программа включает в себя следующие структурные элементы:</w:t>
      </w:r>
    </w:p>
    <w:p w14:paraId="08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Комплекс процессных мероприятий «Развитие муниципального управления и муниципальной службы в Красносулинском районе»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(далее – КПМ 1)</w:t>
      </w:r>
      <w:r>
        <w:rPr>
          <w:rFonts w:ascii="Times New Roman" w:hAnsi="Times New Roman"/>
          <w:color w:val="000000"/>
        </w:rPr>
        <w:t>;</w:t>
      </w:r>
    </w:p>
    <w:p w14:paraId="09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Комплекс процессных мероприятий </w:t>
      </w:r>
      <w:r>
        <w:rPr>
          <w:rFonts w:ascii="Times New Roman" w:hAnsi="Times New Roman"/>
          <w:color w:val="000000"/>
        </w:rPr>
        <w:t>«Обеспечение реализации муниципальной программы Красносулинского района «Муниципальное управление и муниципальная служба»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(далее – КПМ 2)</w:t>
      </w:r>
      <w:r>
        <w:rPr>
          <w:rFonts w:ascii="Times New Roman" w:hAnsi="Times New Roman"/>
          <w:color w:val="000000"/>
        </w:rPr>
        <w:t>;</w:t>
      </w:r>
    </w:p>
    <w:p w14:paraId="0A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Комплекс процессных мероприятий </w:t>
      </w:r>
      <w:r>
        <w:rPr>
          <w:rFonts w:ascii="Times New Roman" w:hAnsi="Times New Roman"/>
          <w:color w:val="000000"/>
        </w:rPr>
        <w:t>«Поддержка социально ориентированных некоммерческих организаций»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(далее – КПМ 3)</w:t>
      </w:r>
      <w:r>
        <w:rPr>
          <w:rFonts w:ascii="Times New Roman" w:hAnsi="Times New Roman"/>
          <w:color w:val="000000"/>
        </w:rPr>
        <w:t>;</w:t>
      </w:r>
    </w:p>
    <w:p w14:paraId="0B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Комплекс процессных мероприятий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«</w:t>
      </w:r>
      <w:r>
        <w:rPr>
          <w:rStyle w:val="Style_3_ch"/>
          <w:rFonts w:ascii="Times New Roman" w:hAnsi="Times New Roman"/>
          <w:color w:val="000000"/>
        </w:rPr>
        <w:t xml:space="preserve">Укрепление единства российской нации и гармонизация межэтнических отношений в </w:t>
      </w:r>
      <w:r>
        <w:rPr>
          <w:rStyle w:val="Style_3_ch"/>
          <w:rFonts w:ascii="Times New Roman" w:hAnsi="Times New Roman"/>
          <w:color w:val="000000"/>
        </w:rPr>
        <w:t>Красносулинском районе</w:t>
      </w:r>
      <w:r>
        <w:rPr>
          <w:rStyle w:val="Style_3_ch"/>
          <w:rFonts w:ascii="Times New Roman" w:hAnsi="Times New Roman"/>
          <w:color w:val="000000"/>
        </w:rPr>
        <w:t>»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(далее – КПМ 4)</w:t>
      </w:r>
      <w:r>
        <w:rPr>
          <w:rStyle w:val="Style_3_ch"/>
          <w:rFonts w:ascii="Times New Roman" w:hAnsi="Times New Roman"/>
          <w:color w:val="000000"/>
        </w:rPr>
        <w:t>.</w:t>
      </w:r>
    </w:p>
    <w:p w14:paraId="0C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Единый аналитический план реализации </w:t>
      </w:r>
      <w:r>
        <w:rPr>
          <w:rStyle w:val="Style_3_ch"/>
          <w:rFonts w:ascii="Times New Roman" w:hAnsi="Times New Roman"/>
          <w:color w:val="000000"/>
        </w:rPr>
        <w:t>му</w:t>
      </w:r>
      <w:r>
        <w:rPr>
          <w:rFonts w:ascii="Times New Roman" w:hAnsi="Times New Roman"/>
          <w:color w:val="000000"/>
        </w:rPr>
        <w:t>ниципальной</w:t>
      </w:r>
      <w:r>
        <w:rPr>
          <w:rFonts w:ascii="Times New Roman" w:hAnsi="Times New Roman"/>
          <w:color w:val="000000"/>
        </w:rPr>
        <w:t xml:space="preserve"> программы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на 2025 год (далее – План) утвержден распоряжением </w:t>
      </w:r>
      <w:r>
        <w:rPr>
          <w:rFonts w:ascii="Times New Roman" w:hAnsi="Times New Roman"/>
          <w:color w:val="000000"/>
        </w:rPr>
        <w:t>Администрации Красносулинского района от 11.12.2024</w:t>
      </w:r>
      <w:r>
        <w:rPr>
          <w:rFonts w:ascii="Times New Roman" w:hAnsi="Times New Roman"/>
          <w:color w:val="000000"/>
        </w:rPr>
        <w:t xml:space="preserve"> № </w:t>
      </w:r>
      <w:r>
        <w:rPr>
          <w:rFonts w:ascii="Times New Roman" w:hAnsi="Times New Roman"/>
          <w:color w:val="000000"/>
        </w:rPr>
        <w:t>283</w:t>
      </w:r>
      <w:r>
        <w:rPr>
          <w:rFonts w:ascii="Times New Roman" w:hAnsi="Times New Roman"/>
          <w:color w:val="000000"/>
        </w:rPr>
        <w:t>.</w:t>
      </w:r>
    </w:p>
    <w:p w14:paraId="0D000000">
      <w:pPr>
        <w:widowControl w:val="0"/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реализацию КПМ 1 в 2025 году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</w:rPr>
        <w:t xml:space="preserve"> программой предусмотрено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7,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7,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Fonts w:ascii="Times New Roman" w:hAnsi="Times New Roman"/>
          <w:color w:val="000000"/>
        </w:rPr>
        <w:t>2025 года составило 79,0</w:t>
      </w:r>
      <w:r>
        <w:rPr>
          <w:rFonts w:ascii="Times New Roman" w:hAnsi="Times New Roman"/>
          <w:color w:val="000000"/>
        </w:rPr>
        <w:t xml:space="preserve"> тыс. рублей или 50,1</w:t>
      </w:r>
      <w:r>
        <w:rPr>
          <w:rFonts w:ascii="Times New Roman" w:hAnsi="Times New Roman"/>
          <w:color w:val="000000"/>
        </w:rPr>
        <w:t xml:space="preserve"> процент от предусмотренного сводной бюджетной росписью объема.</w:t>
      </w:r>
    </w:p>
    <w:p w14:paraId="0E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рамках КПМ 1 в 2025 году предусмотрено 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показателей, достижение которых запланировано </w:t>
      </w:r>
      <w:r>
        <w:rPr>
          <w:rFonts w:ascii="Times New Roman" w:hAnsi="Times New Roman"/>
          <w:color w:val="000000"/>
        </w:rPr>
        <w:t>на конец</w:t>
      </w:r>
      <w:r>
        <w:rPr>
          <w:rFonts w:ascii="Times New Roman" w:hAnsi="Times New Roman"/>
          <w:color w:val="000000"/>
        </w:rPr>
        <w:t xml:space="preserve"> 2025 года.</w:t>
      </w:r>
      <w:r>
        <w:rPr>
          <w:rStyle w:val="Style_2_ch"/>
          <w:rFonts w:ascii="Times New Roman" w:hAnsi="Times New Roman"/>
          <w:color w:val="000000"/>
        </w:rPr>
        <w:t xml:space="preserve"> </w:t>
      </w:r>
      <w:r>
        <w:rPr>
          <w:rStyle w:val="Style_2_ch"/>
          <w:rFonts w:ascii="Times New Roman" w:hAnsi="Times New Roman"/>
          <w:color w:val="000000"/>
        </w:rPr>
        <w:t>Риски недостижения отсутствуют.</w:t>
      </w:r>
    </w:p>
    <w:p w14:paraId="0F000000">
      <w:pPr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В рамках К</w:t>
      </w:r>
      <w:r>
        <w:rPr>
          <w:rFonts w:ascii="Times New Roman" w:hAnsi="Times New Roman"/>
          <w:color w:val="000000"/>
        </w:rPr>
        <w:t>ПМ 1 в 2025 году предусмотрено 6</w:t>
      </w:r>
      <w:r>
        <w:rPr>
          <w:rFonts w:ascii="Times New Roman" w:hAnsi="Times New Roman"/>
          <w:color w:val="000000"/>
        </w:rPr>
        <w:t xml:space="preserve"> мероприятий (результатов), исполнение которых будет осуществлено в срок до 31.12.2025.</w:t>
      </w:r>
    </w:p>
    <w:p w14:paraId="10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Достижение задач КПМ 1 оценивается на основании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4 контрольных точек.</w:t>
      </w:r>
    </w:p>
    <w:p w14:paraId="11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Fonts w:ascii="Times New Roman" w:hAnsi="Times New Roman"/>
          <w:color w:val="000000"/>
        </w:rPr>
        <w:t xml:space="preserve">2025 года достигнуты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контрольных точек, из них: ранее запланированного срока – 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, в установленный срок – 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</w:t>
      </w:r>
    </w:p>
    <w:p w14:paraId="12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Ранее запланированного срока достигнуты следующие контрольные точки:</w:t>
      </w:r>
    </w:p>
    <w:p w14:paraId="13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09.06.2025 осуществлено информирование муниципальных служащих о начале проведения конкурса на звание «Лучший муниципальный служащий в </w:t>
      </w:r>
      <w:r>
        <w:rPr>
          <w:rFonts w:ascii="Times New Roman" w:hAnsi="Times New Roman"/>
          <w:color w:val="000000"/>
        </w:rPr>
        <w:t>Красносулинском районе» на официальном сайте Администрации Красносулинского района и в социальных сетях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>к</w:t>
      </w:r>
      <w:r>
        <w:rPr>
          <w:rFonts w:ascii="Times New Roman" w:hAnsi="Times New Roman"/>
          <w:color w:val="000000"/>
        </w:rPr>
        <w:t xml:space="preserve">онтрольная точка </w:t>
      </w: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color w:val="000000"/>
        </w:rPr>
        <w:t>;</w:t>
      </w:r>
    </w:p>
    <w:p w14:paraId="14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01.07.2025 п</w:t>
      </w:r>
      <w:r>
        <w:rPr>
          <w:rFonts w:ascii="Times New Roman" w:hAnsi="Times New Roman"/>
          <w:color w:val="000000"/>
        </w:rPr>
        <w:t>роведен конкурс на звание «Лучший муниципальный служащий в Красносулинском районе»</w:t>
      </w:r>
      <w:r>
        <w:rPr>
          <w:rFonts w:ascii="Times New Roman" w:hAnsi="Times New Roman"/>
          <w:color w:val="000000"/>
        </w:rPr>
        <w:t xml:space="preserve"> (к</w:t>
      </w:r>
      <w:r>
        <w:rPr>
          <w:rFonts w:ascii="Times New Roman" w:hAnsi="Times New Roman"/>
          <w:color w:val="000000"/>
        </w:rPr>
        <w:t>онтрольная точка 1.5.2.</w:t>
      </w:r>
      <w:r>
        <w:rPr>
          <w:rFonts w:ascii="Times New Roman" w:hAnsi="Times New Roman"/>
          <w:color w:val="000000"/>
        </w:rPr>
        <w:t>);</w:t>
      </w:r>
    </w:p>
    <w:p w14:paraId="15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15.07.2025 п</w:t>
      </w:r>
      <w:r>
        <w:rPr>
          <w:rFonts w:ascii="Times New Roman" w:hAnsi="Times New Roman"/>
          <w:color w:val="000000"/>
        </w:rPr>
        <w:t>одведены итоги конкурса на звание «Лучший муниципальный служащий в Красносулинском районе», определены победители</w:t>
      </w:r>
      <w:r>
        <w:rPr>
          <w:rFonts w:ascii="Times New Roman" w:hAnsi="Times New Roman"/>
          <w:color w:val="000000"/>
        </w:rPr>
        <w:t xml:space="preserve"> (контрольная точка 1.5.3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);</w:t>
      </w:r>
    </w:p>
    <w:p w14:paraId="16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27.08.2025 н</w:t>
      </w:r>
      <w:r>
        <w:rPr>
          <w:rFonts w:ascii="Times New Roman" w:hAnsi="Times New Roman"/>
          <w:color w:val="000000"/>
        </w:rPr>
        <w:t>аправлен победитель, для участия в конкурсе на звание «Лучший муниципальный служащий в Ростовской области»</w:t>
      </w:r>
      <w:r>
        <w:rPr>
          <w:rFonts w:ascii="Times New Roman" w:hAnsi="Times New Roman"/>
          <w:color w:val="000000"/>
        </w:rPr>
        <w:t xml:space="preserve"> (к</w:t>
      </w:r>
      <w:r>
        <w:rPr>
          <w:rFonts w:ascii="Times New Roman" w:hAnsi="Times New Roman"/>
          <w:color w:val="000000"/>
        </w:rPr>
        <w:t>онтрольная точка 1.5.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);</w:t>
      </w:r>
    </w:p>
    <w:p w14:paraId="17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10.04.2025 определены и сформированы темы семинаров и направления повышения квалификации муниципальных служащих:</w:t>
      </w:r>
    </w:p>
    <w:p w14:paraId="18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«Новый закон об общих принципах организации местного самоуправления в Единой системе публичной власти»;</w:t>
      </w:r>
    </w:p>
    <w:p w14:paraId="19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«Контрактная система в сфере закупок, товаров, работ, услуг. Управление закупками»;</w:t>
      </w:r>
    </w:p>
    <w:p w14:paraId="1A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«Бухгалтерский учет, налогообложение, составление и представление отчетности в государственных (муниципальных) учреждениях»;</w:t>
      </w:r>
    </w:p>
    <w:p w14:paraId="1B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«Контрактная система. Управление государственными и муниципальными закупками»;</w:t>
      </w:r>
    </w:p>
    <w:p w14:paraId="1C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«Организация и ведение мобилизационной подготовки и мобилизации»;</w:t>
      </w:r>
    </w:p>
    <w:p w14:paraId="1D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«Межэтнические отношения и реализация государственной национальной политики»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онтрольная точка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>1.2.)</w:t>
      </w:r>
      <w:r>
        <w:rPr>
          <w:rFonts w:ascii="Times New Roman" w:hAnsi="Times New Roman"/>
          <w:color w:val="000000"/>
        </w:rPr>
        <w:t>;</w:t>
      </w:r>
    </w:p>
    <w:p w14:paraId="1E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31.05.2025 определено количество муниципальных служащих, для прохождения обучения (повышение квалификации, </w:t>
      </w:r>
      <w:r>
        <w:rPr>
          <w:rFonts w:ascii="Times New Roman" w:hAnsi="Times New Roman"/>
          <w:color w:val="000000"/>
        </w:rPr>
        <w:t>вебинары</w:t>
      </w:r>
      <w:r>
        <w:rPr>
          <w:rFonts w:ascii="Times New Roman" w:hAnsi="Times New Roman"/>
          <w:color w:val="000000"/>
        </w:rPr>
        <w:t>, семинары) - 45 человек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онтрольная точка 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3.)</w:t>
      </w:r>
      <w:r>
        <w:rPr>
          <w:rFonts w:ascii="Times New Roman" w:hAnsi="Times New Roman"/>
          <w:color w:val="000000"/>
        </w:rPr>
        <w:t>.</w:t>
      </w:r>
    </w:p>
    <w:p w14:paraId="1F000000">
      <w:pPr>
        <w:tabs>
          <w:tab w:leader="none" w:pos="1134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 2025 года достигнуто в установленные сроки </w:t>
      </w:r>
      <w:r>
        <w:rPr>
          <w:rFonts w:ascii="Times New Roman" w:hAnsi="Times New Roman"/>
          <w:color w:val="000000"/>
        </w:rPr>
        <w:t>пять</w:t>
      </w:r>
      <w:r>
        <w:rPr>
          <w:rFonts w:ascii="Times New Roman" w:hAnsi="Times New Roman"/>
          <w:color w:val="000000"/>
        </w:rPr>
        <w:t xml:space="preserve"> контрольных точек:</w:t>
      </w:r>
    </w:p>
    <w:p w14:paraId="20000000">
      <w:pPr>
        <w:tabs>
          <w:tab w:leader="none" w:pos="1134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15.01.2025</w:t>
      </w:r>
      <w:r>
        <w:rPr>
          <w:rStyle w:val="Style_3_ch"/>
          <w:rFonts w:ascii="Times New Roman" w:hAnsi="Times New Roman"/>
          <w:color w:val="000000"/>
        </w:rPr>
        <w:t xml:space="preserve"> и 15.04.2025</w:t>
      </w:r>
      <w:r>
        <w:rPr>
          <w:rStyle w:val="Style_3_ch"/>
          <w:rFonts w:ascii="Times New Roman" w:hAnsi="Times New Roman"/>
          <w:color w:val="000000"/>
        </w:rPr>
        <w:t xml:space="preserve"> получена оперативная информация о количественном и качественном составе муниципальных служащих (контрольная точка </w:t>
      </w:r>
      <w:r>
        <w:rPr>
          <w:rStyle w:val="Style_3_ch"/>
          <w:rFonts w:ascii="Times New Roman" w:hAnsi="Times New Roman"/>
          <w:color w:val="000000"/>
        </w:rPr>
        <w:t>1.2</w:t>
      </w:r>
      <w:r>
        <w:rPr>
          <w:rStyle w:val="Style_3_ch"/>
          <w:rFonts w:ascii="Times New Roman" w:hAnsi="Times New Roman"/>
          <w:color w:val="000000"/>
        </w:rPr>
        <w:t>.1);</w:t>
      </w:r>
    </w:p>
    <w:p w14:paraId="21000000">
      <w:pPr>
        <w:tabs>
          <w:tab w:leader="none" w:pos="1134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25.01.2025 </w:t>
      </w:r>
      <w:r>
        <w:rPr>
          <w:rStyle w:val="Style_3_ch"/>
          <w:rFonts w:ascii="Times New Roman" w:hAnsi="Times New Roman"/>
          <w:color w:val="000000"/>
        </w:rPr>
        <w:t xml:space="preserve">и 25.04.2025 </w:t>
      </w:r>
      <w:r>
        <w:rPr>
          <w:rStyle w:val="Style_3_ch"/>
          <w:rFonts w:ascii="Times New Roman" w:hAnsi="Times New Roman"/>
          <w:color w:val="000000"/>
        </w:rPr>
        <w:t xml:space="preserve">проведен анализ информации о количественном и качественном составе муниципальных служащих (контрольная точка </w:t>
      </w:r>
      <w:r>
        <w:rPr>
          <w:rStyle w:val="Style_3_ch"/>
          <w:rFonts w:ascii="Times New Roman" w:hAnsi="Times New Roman"/>
          <w:color w:val="000000"/>
        </w:rPr>
        <w:t>1</w:t>
      </w:r>
      <w:r>
        <w:rPr>
          <w:rStyle w:val="Style_3_ch"/>
          <w:rFonts w:ascii="Times New Roman" w:hAnsi="Times New Roman"/>
          <w:color w:val="000000"/>
        </w:rPr>
        <w:t>.2</w:t>
      </w:r>
      <w:r>
        <w:rPr>
          <w:rStyle w:val="Style_3_ch"/>
          <w:rFonts w:ascii="Times New Roman" w:hAnsi="Times New Roman"/>
          <w:color w:val="000000"/>
        </w:rPr>
        <w:t>.2.</w:t>
      </w:r>
      <w:r>
        <w:rPr>
          <w:rStyle w:val="Style_3_ch"/>
          <w:rFonts w:ascii="Times New Roman" w:hAnsi="Times New Roman"/>
          <w:color w:val="000000"/>
        </w:rPr>
        <w:t>);</w:t>
      </w:r>
    </w:p>
    <w:p w14:paraId="22000000">
      <w:pPr>
        <w:tabs>
          <w:tab w:leader="none" w:pos="1134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31.01.2025 </w:t>
      </w:r>
      <w:r>
        <w:rPr>
          <w:rStyle w:val="Style_3_ch"/>
          <w:rFonts w:ascii="Times New Roman" w:hAnsi="Times New Roman"/>
          <w:color w:val="000000"/>
        </w:rPr>
        <w:t>проведена работа по размещению информации о количественном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 xml:space="preserve">и качественном составе муниципальных служащих </w:t>
      </w:r>
      <w:r>
        <w:rPr>
          <w:rStyle w:val="Style_3_ch"/>
          <w:rFonts w:ascii="Times New Roman" w:hAnsi="Times New Roman"/>
          <w:color w:val="000000"/>
        </w:rPr>
        <w:t>в Красносулинском районе</w:t>
      </w:r>
      <w:r>
        <w:rPr>
          <w:rStyle w:val="Style_3_ch"/>
          <w:rFonts w:ascii="Times New Roman" w:hAnsi="Times New Roman"/>
          <w:color w:val="000000"/>
        </w:rPr>
        <w:t xml:space="preserve"> (контрольная точка </w:t>
      </w:r>
      <w:r>
        <w:rPr>
          <w:rStyle w:val="Style_3_ch"/>
          <w:rFonts w:ascii="Times New Roman" w:hAnsi="Times New Roman"/>
          <w:color w:val="000000"/>
        </w:rPr>
        <w:t>1</w:t>
      </w:r>
      <w:r>
        <w:rPr>
          <w:rStyle w:val="Style_3_ch"/>
          <w:rFonts w:ascii="Times New Roman" w:hAnsi="Times New Roman"/>
          <w:color w:val="000000"/>
        </w:rPr>
        <w:t>.</w:t>
      </w:r>
      <w:r>
        <w:rPr>
          <w:rStyle w:val="Style_3_ch"/>
          <w:rFonts w:ascii="Times New Roman" w:hAnsi="Times New Roman"/>
          <w:color w:val="000000"/>
        </w:rPr>
        <w:t>2.</w:t>
      </w:r>
      <w:r>
        <w:rPr>
          <w:rStyle w:val="Style_3_ch"/>
          <w:rFonts w:ascii="Times New Roman" w:hAnsi="Times New Roman"/>
          <w:color w:val="000000"/>
        </w:rPr>
        <w:t>3</w:t>
      </w:r>
      <w:r>
        <w:rPr>
          <w:rStyle w:val="Style_3_ch"/>
          <w:rFonts w:ascii="Times New Roman" w:hAnsi="Times New Roman"/>
          <w:color w:val="000000"/>
        </w:rPr>
        <w:t>.</w:t>
      </w:r>
      <w:r>
        <w:rPr>
          <w:rStyle w:val="Style_3_ch"/>
          <w:rFonts w:ascii="Times New Roman" w:hAnsi="Times New Roman"/>
          <w:color w:val="000000"/>
        </w:rPr>
        <w:t>);</w:t>
      </w:r>
    </w:p>
    <w:p w14:paraId="23000000">
      <w:pPr>
        <w:tabs>
          <w:tab w:leader="none" w:pos="1134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01.04.2025 подготовлена информационная справка о состоянии муниципальной службы в Красносулин</w:t>
      </w:r>
      <w:r>
        <w:rPr>
          <w:rStyle w:val="Style_3_ch"/>
          <w:rFonts w:ascii="Times New Roman" w:hAnsi="Times New Roman"/>
          <w:color w:val="000000"/>
        </w:rPr>
        <w:t>ском районе (контрольная точка 1</w:t>
      </w:r>
      <w:r>
        <w:rPr>
          <w:rStyle w:val="Style_3_ch"/>
          <w:rFonts w:ascii="Times New Roman" w:hAnsi="Times New Roman"/>
          <w:color w:val="000000"/>
        </w:rPr>
        <w:t>.2</w:t>
      </w:r>
      <w:r>
        <w:rPr>
          <w:rStyle w:val="Style_3_ch"/>
          <w:rFonts w:ascii="Times New Roman" w:hAnsi="Times New Roman"/>
          <w:color w:val="000000"/>
        </w:rPr>
        <w:t>.4.</w:t>
      </w:r>
      <w:r>
        <w:rPr>
          <w:rStyle w:val="Style_3_ch"/>
          <w:rFonts w:ascii="Times New Roman" w:hAnsi="Times New Roman"/>
          <w:color w:val="000000"/>
        </w:rPr>
        <w:t>);</w:t>
      </w:r>
    </w:p>
    <w:p w14:paraId="24000000">
      <w:pPr>
        <w:tabs>
          <w:tab w:leader="none" w:pos="1134" w:val="left"/>
        </w:tabs>
        <w:ind w:firstLine="709" w:left="0"/>
        <w:rPr>
          <w:rStyle w:val="Style_3_ch"/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31.01.2025 </w:t>
      </w:r>
      <w:r>
        <w:rPr>
          <w:rStyle w:val="Style_3_ch"/>
          <w:rFonts w:ascii="Times New Roman" w:hAnsi="Times New Roman"/>
          <w:color w:val="000000"/>
        </w:rPr>
        <w:t>проведе</w:t>
      </w:r>
      <w:r>
        <w:rPr>
          <w:rStyle w:val="Style_3_ch"/>
          <w:rFonts w:ascii="Times New Roman" w:hAnsi="Times New Roman"/>
          <w:color w:val="000000"/>
        </w:rPr>
        <w:t>н мониторинг штатной численности</w:t>
      </w:r>
      <w:r>
        <w:rPr>
          <w:rStyle w:val="Style_3_ch"/>
          <w:rFonts w:ascii="Times New Roman" w:hAnsi="Times New Roman"/>
          <w:color w:val="000000"/>
        </w:rPr>
        <w:t xml:space="preserve"> муниципальных служащих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 xml:space="preserve">в органах местного самоуправления </w:t>
      </w:r>
      <w:r>
        <w:rPr>
          <w:rStyle w:val="Style_3_ch"/>
          <w:rFonts w:ascii="Times New Roman" w:hAnsi="Times New Roman"/>
          <w:color w:val="000000"/>
        </w:rPr>
        <w:t>Красносулинского района</w:t>
      </w:r>
      <w:r>
        <w:rPr>
          <w:rStyle w:val="Style_3_ch"/>
          <w:rFonts w:ascii="Times New Roman" w:hAnsi="Times New Roman"/>
          <w:color w:val="000000"/>
        </w:rPr>
        <w:t xml:space="preserve"> по итогам 2024 года. Случаи превышения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</w:t>
      </w:r>
      <w:r>
        <w:rPr>
          <w:rStyle w:val="Style_3_ch"/>
          <w:rFonts w:ascii="Times New Roman" w:hAnsi="Times New Roman"/>
          <w:color w:val="000000"/>
        </w:rPr>
        <w:t>исполнительно-распорядительных органах муниципальн</w:t>
      </w:r>
      <w:r>
        <w:rPr>
          <w:rStyle w:val="Style_3_ch"/>
          <w:rFonts w:ascii="Times New Roman" w:hAnsi="Times New Roman"/>
          <w:color w:val="000000"/>
        </w:rPr>
        <w:t>ого</w:t>
      </w:r>
      <w:r>
        <w:rPr>
          <w:rStyle w:val="Style_3_ch"/>
          <w:rFonts w:ascii="Times New Roman" w:hAnsi="Times New Roman"/>
          <w:color w:val="000000"/>
        </w:rPr>
        <w:t xml:space="preserve"> образовани</w:t>
      </w:r>
      <w:r>
        <w:rPr>
          <w:rStyle w:val="Style_3_ch"/>
          <w:rFonts w:ascii="Times New Roman" w:hAnsi="Times New Roman"/>
          <w:color w:val="000000"/>
        </w:rPr>
        <w:t>я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Красносулинский район</w:t>
      </w:r>
      <w:r>
        <w:rPr>
          <w:rStyle w:val="Style_3_ch"/>
          <w:rFonts w:ascii="Times New Roman" w:hAnsi="Times New Roman"/>
          <w:color w:val="000000"/>
        </w:rPr>
        <w:t xml:space="preserve"> не выявлены (контрольная точка 1</w:t>
      </w:r>
      <w:r>
        <w:rPr>
          <w:rStyle w:val="Style_3_ch"/>
          <w:rFonts w:ascii="Times New Roman" w:hAnsi="Times New Roman"/>
          <w:color w:val="000000"/>
        </w:rPr>
        <w:t>.3.1.</w:t>
      </w:r>
      <w:r>
        <w:rPr>
          <w:rStyle w:val="Style_3_ch"/>
          <w:rFonts w:ascii="Times New Roman" w:hAnsi="Times New Roman"/>
          <w:color w:val="000000"/>
        </w:rPr>
        <w:t>);</w:t>
      </w:r>
    </w:p>
    <w:p w14:paraId="25000000">
      <w:pPr>
        <w:tabs>
          <w:tab w:leader="none" w:pos="1134" w:val="left"/>
        </w:tabs>
        <w:ind w:firstLine="0"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Достижение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контрольн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точ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к запланировано до конца года.</w:t>
      </w:r>
    </w:p>
    <w:p w14:paraId="26000000">
      <w:pPr>
        <w:widowControl w:val="0"/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реализацию КПМ 2 в 2025 году муниципальной программой предусмотрено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99553,7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тыс. рублей, сводной бюджетной росписью – </w:t>
      </w:r>
      <w:r>
        <w:rPr>
          <w:rFonts w:ascii="Times New Roman" w:hAnsi="Times New Roman"/>
          <w:color w:val="000000"/>
        </w:rPr>
        <w:t>99553,7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тыс. рублей. Фактическое освоение средств 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2025 года составило </w:t>
      </w:r>
      <w:r>
        <w:rPr>
          <w:rFonts w:ascii="Times New Roman" w:hAnsi="Times New Roman"/>
          <w:color w:val="000000"/>
        </w:rPr>
        <w:t>67159,9</w:t>
      </w:r>
      <w:r>
        <w:rPr>
          <w:rFonts w:ascii="Times New Roman" w:hAnsi="Times New Roman"/>
          <w:color w:val="000000"/>
        </w:rPr>
        <w:t xml:space="preserve"> тыс. рублей или </w:t>
      </w:r>
      <w:r>
        <w:rPr>
          <w:rFonts w:ascii="Times New Roman" w:hAnsi="Times New Roman"/>
          <w:color w:val="000000"/>
        </w:rPr>
        <w:t>67,5</w:t>
      </w:r>
      <w:r>
        <w:rPr>
          <w:rFonts w:ascii="Times New Roman" w:hAnsi="Times New Roman"/>
          <w:color w:val="000000"/>
        </w:rPr>
        <w:t xml:space="preserve"> процентов от предусмотренного сводной бюджетной росписью объема.</w:t>
      </w:r>
    </w:p>
    <w:p w14:paraId="27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рамках КПМ 2 в 2025 го</w:t>
      </w:r>
      <w:r>
        <w:rPr>
          <w:rFonts w:ascii="Times New Roman" w:hAnsi="Times New Roman"/>
          <w:color w:val="000000"/>
        </w:rPr>
        <w:t>ду предусмотрено 2</w:t>
      </w:r>
      <w:r>
        <w:rPr>
          <w:rFonts w:ascii="Times New Roman" w:hAnsi="Times New Roman"/>
          <w:color w:val="000000"/>
        </w:rPr>
        <w:t xml:space="preserve"> показател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, достижение которых запланировано </w:t>
      </w:r>
      <w:r>
        <w:rPr>
          <w:rFonts w:ascii="Times New Roman" w:hAnsi="Times New Roman"/>
          <w:color w:val="000000"/>
        </w:rPr>
        <w:t>на конец</w:t>
      </w:r>
      <w:r>
        <w:rPr>
          <w:rFonts w:ascii="Times New Roman" w:hAnsi="Times New Roman"/>
          <w:color w:val="000000"/>
        </w:rPr>
        <w:t xml:space="preserve"> 2025 года. </w:t>
      </w:r>
      <w:r>
        <w:rPr>
          <w:rStyle w:val="Style_2_ch"/>
          <w:rFonts w:ascii="Times New Roman" w:hAnsi="Times New Roman"/>
          <w:color w:val="000000"/>
        </w:rPr>
        <w:t>Риски недостиже</w:t>
      </w:r>
      <w:r>
        <w:rPr>
          <w:rFonts w:ascii="Times New Roman" w:hAnsi="Times New Roman"/>
          <w:color w:val="000000"/>
        </w:rPr>
        <w:t>ния отсутст</w:t>
      </w:r>
      <w:r>
        <w:rPr>
          <w:rStyle w:val="Style_2_ch"/>
          <w:rFonts w:ascii="Times New Roman" w:hAnsi="Times New Roman"/>
          <w:color w:val="000000"/>
        </w:rPr>
        <w:t>вуют.</w:t>
      </w:r>
    </w:p>
    <w:p w14:paraId="28000000">
      <w:pPr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В рамках К</w:t>
      </w:r>
      <w:r>
        <w:rPr>
          <w:rFonts w:ascii="Times New Roman" w:hAnsi="Times New Roman"/>
          <w:color w:val="000000"/>
        </w:rPr>
        <w:t>ПМ 2 в 2025 году предусмотрено 2</w:t>
      </w:r>
      <w:r>
        <w:rPr>
          <w:rFonts w:ascii="Times New Roman" w:hAnsi="Times New Roman"/>
          <w:color w:val="000000"/>
        </w:rPr>
        <w:t xml:space="preserve"> мероприятия (результата), исполнение которых будет осуществлено в срок до 31.12.2025.</w:t>
      </w:r>
    </w:p>
    <w:p w14:paraId="2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Достижение задач КПМ 2 оценивается на основании 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контрольных точек.</w:t>
      </w:r>
    </w:p>
    <w:p w14:paraId="2A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2025 года достигнуты 2 контрольные точки, из них: ранее запланированного срока –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.</w:t>
      </w:r>
    </w:p>
    <w:p w14:paraId="2B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Ранее запланированного срока достигнута контрольная точка:</w:t>
      </w:r>
    </w:p>
    <w:p w14:paraId="2C000000">
      <w:pPr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сведения о муниципальном контракте № 0358300008425000015-616155-542916 от 14.02.2025 внесены в реестр контрактов, заключенных заказчиками по результатам закупок (контрольная точка 1.1.2.)</w:t>
      </w:r>
    </w:p>
    <w:p w14:paraId="2D000000">
      <w:pPr>
        <w:widowControl w:val="0"/>
        <w:tabs>
          <w:tab w:leader="none" w:pos="11057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 2025 года достигнута контрольная точка в установленные сроки: </w:t>
      </w:r>
    </w:p>
    <w:p w14:paraId="2E000000">
      <w:pPr>
        <w:widowControl w:val="0"/>
        <w:tabs>
          <w:tab w:leader="none" w:pos="11057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закупки включены в план-график закупок, идентификационные коды закупок:</w:t>
      </w:r>
    </w:p>
    <w:p w14:paraId="2F000000">
      <w:pPr>
        <w:widowControl w:val="0"/>
        <w:tabs>
          <w:tab w:leader="none" w:pos="11057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>253614800589061480100100730235819244;</w:t>
      </w:r>
    </w:p>
    <w:p w14:paraId="30000000">
      <w:pPr>
        <w:widowControl w:val="0"/>
        <w:tabs>
          <w:tab w:leader="none" w:pos="11057" w:val="left"/>
        </w:tabs>
        <w:ind w:firstLine="709" w:left="0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253614800589061480100100120045819244 (контрольная точка </w:t>
      </w:r>
      <w:r>
        <w:rPr>
          <w:rStyle w:val="Style_3_ch"/>
          <w:rFonts w:ascii="Times New Roman" w:hAnsi="Times New Roman"/>
          <w:color w:val="000000"/>
        </w:rPr>
        <w:t>1</w:t>
      </w:r>
      <w:r>
        <w:rPr>
          <w:rStyle w:val="Style_3_ch"/>
          <w:rFonts w:ascii="Times New Roman" w:hAnsi="Times New Roman"/>
          <w:color w:val="000000"/>
        </w:rPr>
        <w:t>.1</w:t>
      </w:r>
      <w:r>
        <w:rPr>
          <w:rStyle w:val="Style_3_ch"/>
          <w:rFonts w:ascii="Times New Roman" w:hAnsi="Times New Roman"/>
          <w:color w:val="000000"/>
        </w:rPr>
        <w:t>.1.</w:t>
      </w:r>
      <w:r>
        <w:rPr>
          <w:rStyle w:val="Style_3_ch"/>
          <w:rFonts w:ascii="Times New Roman" w:hAnsi="Times New Roman"/>
          <w:color w:val="000000"/>
        </w:rPr>
        <w:t>);</w:t>
      </w:r>
    </w:p>
    <w:p w14:paraId="31000000">
      <w:pPr>
        <w:ind w:firstLine="72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Достижение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контрольных точек запланировано до конца года.</w:t>
      </w:r>
    </w:p>
    <w:p w14:paraId="32000000">
      <w:pPr>
        <w:ind w:firstLine="720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реализацию КПМ 3 в 2025 году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</w:rPr>
        <w:t xml:space="preserve"> программой предусмотрено</w:t>
      </w:r>
      <w:r>
        <w:rPr>
          <w:rStyle w:val="Style_3_ch"/>
          <w:rFonts w:ascii="Times New Roman" w:hAnsi="Times New Roman"/>
          <w:color w:val="000000"/>
        </w:rPr>
        <w:t xml:space="preserve"> </w:t>
      </w:r>
      <w:r>
        <w:rPr>
          <w:rStyle w:val="Style_3_ch"/>
          <w:rFonts w:ascii="Times New Roman" w:hAnsi="Times New Roman"/>
          <w:color w:val="000000"/>
        </w:rPr>
        <w:t>100,00</w:t>
      </w:r>
      <w:r>
        <w:rPr>
          <w:rFonts w:ascii="Times New Roman" w:hAnsi="Times New Roman"/>
          <w:color w:val="000000"/>
        </w:rPr>
        <w:t xml:space="preserve"> тыс. рублей, сводной бюджетной росписью – </w:t>
      </w:r>
      <w:r>
        <w:rPr>
          <w:rStyle w:val="Style_3_ch"/>
          <w:rFonts w:ascii="Times New Roman" w:hAnsi="Times New Roman"/>
          <w:color w:val="000000"/>
        </w:rPr>
        <w:t>100,0</w:t>
      </w:r>
      <w:r>
        <w:rPr>
          <w:rFonts w:ascii="Times New Roman" w:hAnsi="Times New Roman"/>
          <w:color w:val="000000"/>
        </w:rPr>
        <w:t xml:space="preserve"> тыс. рублей.</w:t>
      </w:r>
      <w:r>
        <w:rPr>
          <w:rStyle w:val="Style_3_ch"/>
          <w:rFonts w:ascii="Times New Roman" w:hAnsi="Times New Roman"/>
          <w:color w:val="000000"/>
        </w:rPr>
        <w:t xml:space="preserve"> Фактическое освоение средств по итогам </w:t>
      </w:r>
      <w:r>
        <w:rPr>
          <w:rStyle w:val="Style_3_ch"/>
          <w:rFonts w:ascii="Times New Roman" w:hAnsi="Times New Roman"/>
          <w:color w:val="000000"/>
        </w:rPr>
        <w:t>9 месяцев</w:t>
      </w:r>
      <w:r>
        <w:rPr>
          <w:rStyle w:val="Style_3_ch"/>
          <w:rFonts w:ascii="Times New Roman" w:hAnsi="Times New Roman"/>
          <w:color w:val="000000"/>
        </w:rPr>
        <w:t xml:space="preserve"> 2025 года составило </w:t>
      </w:r>
      <w:r>
        <w:rPr>
          <w:rStyle w:val="Style_3_ch"/>
          <w:rFonts w:ascii="Times New Roman" w:hAnsi="Times New Roman"/>
          <w:color w:val="000000"/>
        </w:rPr>
        <w:t>0,0</w:t>
      </w:r>
      <w:r>
        <w:rPr>
          <w:rStyle w:val="Style_3_ch"/>
          <w:rFonts w:ascii="Times New Roman" w:hAnsi="Times New Roman"/>
          <w:color w:val="000000"/>
        </w:rPr>
        <w:t xml:space="preserve"> тыс. рублей или </w:t>
      </w:r>
      <w:r>
        <w:rPr>
          <w:rStyle w:val="Style_3_ch"/>
          <w:rFonts w:ascii="Times New Roman" w:hAnsi="Times New Roman"/>
          <w:color w:val="000000"/>
        </w:rPr>
        <w:t>0,</w:t>
      </w:r>
      <w:r>
        <w:rPr>
          <w:rStyle w:val="Style_3_ch"/>
          <w:rFonts w:ascii="Times New Roman" w:hAnsi="Times New Roman"/>
          <w:color w:val="000000"/>
        </w:rPr>
        <w:t>0</w:t>
      </w:r>
      <w:r>
        <w:rPr>
          <w:rStyle w:val="Style_3_ch"/>
          <w:rFonts w:ascii="Times New Roman" w:hAnsi="Times New Roman"/>
          <w:color w:val="000000"/>
        </w:rPr>
        <w:t xml:space="preserve"> процент</w:t>
      </w:r>
      <w:r>
        <w:rPr>
          <w:rStyle w:val="Style_3_ch"/>
          <w:rFonts w:ascii="Times New Roman" w:hAnsi="Times New Roman"/>
          <w:color w:val="000000"/>
        </w:rPr>
        <w:t>ов</w:t>
      </w:r>
      <w:r>
        <w:rPr>
          <w:rStyle w:val="Style_3_ch"/>
          <w:rFonts w:ascii="Times New Roman" w:hAnsi="Times New Roman"/>
          <w:color w:val="000000"/>
        </w:rPr>
        <w:t xml:space="preserve"> от предусмотренного сводной бюджетной росписью объема.</w:t>
      </w:r>
    </w:p>
    <w:p w14:paraId="33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рамках КПМ 3 в 2025 году предусмотрено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показателя, достижение которых запланировано </w:t>
      </w:r>
      <w:r>
        <w:rPr>
          <w:rFonts w:ascii="Times New Roman" w:hAnsi="Times New Roman"/>
          <w:color w:val="000000"/>
        </w:rPr>
        <w:t>на конец</w:t>
      </w:r>
      <w:r>
        <w:rPr>
          <w:rFonts w:ascii="Times New Roman" w:hAnsi="Times New Roman"/>
          <w:color w:val="000000"/>
        </w:rPr>
        <w:t xml:space="preserve"> 2025 года.</w:t>
      </w:r>
    </w:p>
    <w:p w14:paraId="34000000">
      <w:pPr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В рамках КПМ 3 в 2025 году предусмотрено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мероприяти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(результат), исполнение котор</w:t>
      </w:r>
      <w:r>
        <w:rPr>
          <w:rFonts w:ascii="Times New Roman" w:hAnsi="Times New Roman"/>
          <w:color w:val="000000"/>
        </w:rPr>
        <w:t>ого</w:t>
      </w:r>
      <w:r>
        <w:rPr>
          <w:rFonts w:ascii="Times New Roman" w:hAnsi="Times New Roman"/>
          <w:color w:val="000000"/>
        </w:rPr>
        <w:t xml:space="preserve"> будет осуществлено в срок до 31.12.2025.</w:t>
      </w:r>
    </w:p>
    <w:p w14:paraId="35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Достижение задач КПМ 3 оценивается на основании 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контрольных точек.</w:t>
      </w:r>
    </w:p>
    <w:p w14:paraId="36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2025 года достигнут</w:t>
      </w:r>
      <w:r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1 контрольная точка</w:t>
      </w:r>
      <w:r>
        <w:rPr>
          <w:rFonts w:ascii="Times New Roman" w:hAnsi="Times New Roman"/>
          <w:color w:val="000000"/>
        </w:rPr>
        <w:t>:</w:t>
      </w:r>
    </w:p>
    <w:p w14:paraId="37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Style w:val="Style_3_ch"/>
          <w:rFonts w:ascii="Times New Roman" w:hAnsi="Times New Roman"/>
          <w:color w:val="000000"/>
        </w:rPr>
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</w:r>
      <w:r>
        <w:rPr>
          <w:rStyle w:val="Style_3_ch"/>
          <w:rFonts w:ascii="Times New Roman" w:hAnsi="Times New Roman"/>
          <w:color w:val="000000"/>
        </w:rPr>
        <w:t xml:space="preserve"> (контрольная точка </w:t>
      </w:r>
      <w:r>
        <w:rPr>
          <w:rStyle w:val="Style_3_ch"/>
          <w:rFonts w:ascii="Times New Roman" w:hAnsi="Times New Roman"/>
          <w:color w:val="000000"/>
        </w:rPr>
        <w:t>1</w:t>
      </w:r>
      <w:r>
        <w:rPr>
          <w:rStyle w:val="Style_3_ch"/>
          <w:rFonts w:ascii="Times New Roman" w:hAnsi="Times New Roman"/>
          <w:color w:val="000000"/>
        </w:rPr>
        <w:t>.1</w:t>
      </w:r>
      <w:r>
        <w:rPr>
          <w:rStyle w:val="Style_3_ch"/>
          <w:rFonts w:ascii="Times New Roman" w:hAnsi="Times New Roman"/>
          <w:color w:val="000000"/>
        </w:rPr>
        <w:t>.1.</w:t>
      </w:r>
      <w:r>
        <w:rPr>
          <w:rStyle w:val="Style_3_ch"/>
          <w:rFonts w:ascii="Times New Roman" w:hAnsi="Times New Roman"/>
          <w:color w:val="000000"/>
        </w:rPr>
        <w:t>).</w:t>
      </w:r>
    </w:p>
    <w:p w14:paraId="38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Достижение 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контрольных точек запланировано до конца года.</w:t>
      </w:r>
    </w:p>
    <w:p w14:paraId="39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Style w:val="Style_3_ch"/>
          <w:rFonts w:ascii="Times New Roman" w:hAnsi="Times New Roman"/>
          <w:color w:val="000000"/>
        </w:rPr>
        <w:t xml:space="preserve">На реализацию КПМ 4 в 2025 году </w:t>
      </w:r>
      <w:r>
        <w:rPr>
          <w:rStyle w:val="Style_3_ch"/>
          <w:rFonts w:ascii="Times New Roman" w:hAnsi="Times New Roman"/>
          <w:color w:val="000000"/>
        </w:rPr>
        <w:t>муниципальной</w:t>
      </w:r>
      <w:r>
        <w:rPr>
          <w:rStyle w:val="Style_3_ch"/>
          <w:rFonts w:ascii="Times New Roman" w:hAnsi="Times New Roman"/>
          <w:color w:val="000000"/>
        </w:rPr>
        <w:t xml:space="preserve"> программой предусмотрено </w:t>
      </w:r>
      <w:r>
        <w:rPr>
          <w:rStyle w:val="Style_3_ch"/>
          <w:rFonts w:ascii="Times New Roman" w:hAnsi="Times New Roman"/>
          <w:color w:val="000000"/>
        </w:rPr>
        <w:t>22</w:t>
      </w:r>
      <w:r>
        <w:rPr>
          <w:rStyle w:val="Style_3_ch"/>
          <w:rFonts w:ascii="Times New Roman" w:hAnsi="Times New Roman"/>
          <w:color w:val="000000"/>
        </w:rPr>
        <w:t xml:space="preserve">,7 тыс. рублей, сводной бюджетной росписью – </w:t>
      </w:r>
      <w:r>
        <w:rPr>
          <w:rStyle w:val="Style_3_ch"/>
          <w:rFonts w:ascii="Times New Roman" w:hAnsi="Times New Roman"/>
          <w:color w:val="000000"/>
        </w:rPr>
        <w:t>22</w:t>
      </w:r>
      <w:r>
        <w:rPr>
          <w:rStyle w:val="Style_3_ch"/>
          <w:rFonts w:ascii="Times New Roman" w:hAnsi="Times New Roman"/>
          <w:color w:val="000000"/>
        </w:rPr>
        <w:t xml:space="preserve">,7 тыс. рублей. Фактическое освоение средств по итогам </w:t>
      </w:r>
      <w:r>
        <w:rPr>
          <w:rStyle w:val="Style_3_ch"/>
          <w:rFonts w:ascii="Times New Roman" w:hAnsi="Times New Roman"/>
          <w:color w:val="000000"/>
        </w:rPr>
        <w:t>9 месяцев</w:t>
      </w:r>
      <w:r>
        <w:rPr>
          <w:rStyle w:val="Style_3_ch"/>
          <w:rFonts w:ascii="Times New Roman" w:hAnsi="Times New Roman"/>
          <w:color w:val="000000"/>
        </w:rPr>
        <w:t xml:space="preserve"> 2025 года составило </w:t>
      </w:r>
      <w:r>
        <w:rPr>
          <w:rStyle w:val="Style_3_ch"/>
          <w:rFonts w:ascii="Times New Roman" w:hAnsi="Times New Roman"/>
          <w:color w:val="000000"/>
        </w:rPr>
        <w:t>0,0</w:t>
      </w:r>
      <w:r>
        <w:rPr>
          <w:rStyle w:val="Style_3_ch"/>
          <w:rFonts w:ascii="Times New Roman" w:hAnsi="Times New Roman"/>
          <w:color w:val="000000"/>
        </w:rPr>
        <w:t xml:space="preserve"> тыс. рублей или </w:t>
      </w:r>
      <w:r>
        <w:rPr>
          <w:rStyle w:val="Style_3_ch"/>
          <w:rFonts w:ascii="Times New Roman" w:hAnsi="Times New Roman"/>
          <w:color w:val="000000"/>
        </w:rPr>
        <w:t>0,</w:t>
      </w:r>
      <w:r>
        <w:rPr>
          <w:rStyle w:val="Style_3_ch"/>
          <w:rFonts w:ascii="Times New Roman" w:hAnsi="Times New Roman"/>
          <w:color w:val="000000"/>
        </w:rPr>
        <w:t>0</w:t>
      </w:r>
      <w:r>
        <w:rPr>
          <w:rStyle w:val="Style_3_ch"/>
          <w:rFonts w:ascii="Times New Roman" w:hAnsi="Times New Roman"/>
          <w:color w:val="000000"/>
        </w:rPr>
        <w:t xml:space="preserve"> процент</w:t>
      </w:r>
      <w:r>
        <w:rPr>
          <w:rStyle w:val="Style_3_ch"/>
          <w:rFonts w:ascii="Times New Roman" w:hAnsi="Times New Roman"/>
          <w:color w:val="000000"/>
        </w:rPr>
        <w:t>ов</w:t>
      </w:r>
      <w:r>
        <w:rPr>
          <w:rStyle w:val="Style_3_ch"/>
          <w:rFonts w:ascii="Times New Roman" w:hAnsi="Times New Roman"/>
          <w:color w:val="000000"/>
        </w:rPr>
        <w:t xml:space="preserve"> от предусмотренного сводной бюджетной росписью объема.</w:t>
      </w:r>
    </w:p>
    <w:p w14:paraId="3A000000">
      <w:pPr>
        <w:ind w:firstLine="709"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рамках КПМ 4 в 2025 году предусмотрено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показател</w:t>
      </w:r>
      <w:r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, достижение которых запланировано </w:t>
      </w:r>
      <w:r>
        <w:rPr>
          <w:rFonts w:ascii="Times New Roman" w:hAnsi="Times New Roman"/>
          <w:color w:val="000000"/>
        </w:rPr>
        <w:t>на конец</w:t>
      </w:r>
      <w:r>
        <w:rPr>
          <w:rFonts w:ascii="Times New Roman" w:hAnsi="Times New Roman"/>
          <w:color w:val="000000"/>
        </w:rPr>
        <w:t xml:space="preserve"> 2025 года.</w:t>
      </w:r>
      <w:r>
        <w:rPr>
          <w:rStyle w:val="Style_2_ch"/>
          <w:rFonts w:ascii="Times New Roman" w:hAnsi="Times New Roman"/>
          <w:color w:val="000000"/>
        </w:rPr>
        <w:t xml:space="preserve"> </w:t>
      </w:r>
      <w:r>
        <w:rPr>
          <w:rStyle w:val="Style_2_ch"/>
          <w:rFonts w:ascii="Times New Roman" w:hAnsi="Times New Roman"/>
          <w:color w:val="000000"/>
        </w:rPr>
        <w:t>Риски недостижения отсутству</w:t>
      </w:r>
      <w:r>
        <w:rPr>
          <w:color w:val="000000"/>
        </w:rPr>
        <w:t>ют.</w:t>
      </w:r>
    </w:p>
    <w:p w14:paraId="3B000000">
      <w:pPr>
        <w:rPr>
          <w:rFonts w:ascii="Times New Roman" w:hAnsi="Times New Roman"/>
          <w:i w:val="1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В рамках КПМ 4 в 2025 году предусмотрено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мероприяти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(результат), исполнение котор</w:t>
      </w:r>
      <w:r>
        <w:rPr>
          <w:rFonts w:ascii="Times New Roman" w:hAnsi="Times New Roman"/>
          <w:color w:val="000000"/>
        </w:rPr>
        <w:t>ого</w:t>
      </w:r>
      <w:r>
        <w:rPr>
          <w:rFonts w:ascii="Times New Roman" w:hAnsi="Times New Roman"/>
          <w:color w:val="000000"/>
        </w:rPr>
        <w:t xml:space="preserve"> будет осуществлено в срок до 31.12.2025.</w:t>
      </w:r>
    </w:p>
    <w:p w14:paraId="3C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Достижение задач КПМ 4 оценивается на основании </w:t>
      </w: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контрольн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точ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к.</w:t>
      </w:r>
    </w:p>
    <w:p w14:paraId="3D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>9 месяцев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2025 года достигнуты 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контрольны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точк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, из них: </w:t>
      </w:r>
    </w:p>
    <w:p w14:paraId="3E000000">
      <w:pPr>
        <w:ind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рганизованы и проведены праздничные мероприятия, приуроченные ко Дню славянской письменности и культуры. Проведено более 50 мероприятий, посвященных ко Дню славянской письменности и культуры 22-24.05.2025 года </w:t>
      </w:r>
      <w:r>
        <w:rPr>
          <w:rFonts w:ascii="Times New Roman" w:hAnsi="Times New Roman"/>
          <w:color w:val="000000"/>
        </w:rPr>
        <w:t>(контрольная точка 1.1</w:t>
      </w:r>
      <w:r>
        <w:rPr>
          <w:rFonts w:ascii="Times New Roman" w:hAnsi="Times New Roman"/>
          <w:color w:val="000000"/>
        </w:rPr>
        <w:t>.2.</w:t>
      </w:r>
      <w:r>
        <w:rPr>
          <w:rFonts w:ascii="Times New Roman" w:hAnsi="Times New Roman"/>
          <w:color w:val="000000"/>
        </w:rPr>
        <w:t>);</w:t>
      </w:r>
    </w:p>
    <w:p w14:paraId="3F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 xml:space="preserve">роведен фестиваль народного творчества «Душа моя, казачья песня» контрольная точка достигнута в установленный срок,  проведен фестиваль народного творчества, в целях воспитания  традиционных российских духовно-нравственных </w:t>
      </w:r>
      <w:r>
        <w:rPr>
          <w:rFonts w:ascii="Times New Roman" w:hAnsi="Times New Roman"/>
          <w:color w:val="000000"/>
          <w:spacing w:val="-2"/>
        </w:rPr>
        <w:t>ценностей, в котором приняли участие творческие коллективы всех 15 поселений района, с общим количеством участников 530 человек</w:t>
      </w:r>
      <w:r>
        <w:rPr>
          <w:rFonts w:ascii="Times New Roman" w:hAnsi="Times New Roman"/>
          <w:color w:val="000000"/>
        </w:rPr>
        <w:t xml:space="preserve"> (контрольная точка 1.</w:t>
      </w:r>
      <w:r>
        <w:rPr>
          <w:rFonts w:ascii="Times New Roman" w:hAnsi="Times New Roman"/>
          <w:color w:val="000000"/>
        </w:rPr>
        <w:t>1.3.)</w:t>
      </w:r>
    </w:p>
    <w:p w14:paraId="40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рганизованы и проведены праздничные мероприятия, приуроченные ко Дню Государственного флага Российской Федерации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(контрольная точка 1.</w:t>
      </w:r>
      <w:r>
        <w:rPr>
          <w:rFonts w:ascii="Times New Roman" w:hAnsi="Times New Roman"/>
          <w:color w:val="000000"/>
        </w:rPr>
        <w:t>1.1</w:t>
      </w:r>
      <w:r>
        <w:rPr>
          <w:rFonts w:ascii="Times New Roman" w:hAnsi="Times New Roman"/>
          <w:color w:val="000000"/>
        </w:rPr>
        <w:t>.)</w:t>
      </w:r>
    </w:p>
    <w:p w14:paraId="41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Достижение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контрольн</w:t>
      </w:r>
      <w:r>
        <w:rPr>
          <w:rFonts w:ascii="Times New Roman" w:hAnsi="Times New Roman"/>
          <w:color w:val="000000"/>
        </w:rPr>
        <w:t>ой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точк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запланировано до конца года.</w:t>
      </w:r>
    </w:p>
    <w:p w14:paraId="42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Fonts w:ascii="Times New Roman" w:hAnsi="Times New Roman"/>
          <w:color w:val="000000"/>
        </w:rPr>
        <w:t>2025 года недостигнутые контрольные точки отсутствуют.</w:t>
      </w:r>
    </w:p>
    <w:p w14:paraId="43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ходе анализа исполнения Плана </w:t>
      </w:r>
      <w:r>
        <w:rPr>
          <w:rFonts w:ascii="Times New Roman" w:hAnsi="Times New Roman"/>
          <w:color w:val="000000"/>
        </w:rPr>
        <w:t>муниципальной</w:t>
      </w:r>
      <w:r>
        <w:rPr>
          <w:rFonts w:ascii="Times New Roman" w:hAnsi="Times New Roman"/>
          <w:color w:val="000000"/>
        </w:rPr>
        <w:t xml:space="preserve"> программы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на 2025 год 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Fonts w:ascii="Times New Roman" w:hAnsi="Times New Roman"/>
          <w:color w:val="000000"/>
        </w:rPr>
        <w:t>2025 года не установлено несоблюдение сроков исполнения контрольных точек и мероприятий (результатов).</w:t>
      </w:r>
    </w:p>
    <w:p w14:paraId="44000000">
      <w:pPr>
        <w:ind w:firstLine="709" w:left="0"/>
        <w:contextualSpacing w:val="1"/>
        <w:rPr>
          <w:rFonts w:ascii="Times New Roman" w:hAnsi="Times New Roman"/>
          <w:color w:val="000000"/>
        </w:rPr>
      </w:pPr>
      <w:r>
        <w:rPr>
          <w:rStyle w:val="Style_3_ch"/>
          <w:rFonts w:ascii="Times New Roman" w:hAnsi="Times New Roman"/>
          <w:color w:val="000000"/>
        </w:rPr>
        <w:t xml:space="preserve">По итогам </w:t>
      </w:r>
      <w:r>
        <w:rPr>
          <w:rFonts w:ascii="Times New Roman" w:hAnsi="Times New Roman"/>
          <w:color w:val="000000"/>
        </w:rPr>
        <w:t xml:space="preserve">9 месяцев </w:t>
      </w:r>
      <w:r>
        <w:rPr>
          <w:rStyle w:val="Style_3_ch"/>
          <w:rFonts w:ascii="Times New Roman" w:hAnsi="Times New Roman"/>
          <w:color w:val="000000"/>
        </w:rPr>
        <w:t xml:space="preserve">2025 года риски неисполнения мероприятий (результатов), </w:t>
      </w:r>
      <w:r>
        <w:rPr>
          <w:rStyle w:val="Style_3_ch"/>
          <w:rFonts w:ascii="Times New Roman" w:hAnsi="Times New Roman"/>
          <w:color w:val="000000"/>
        </w:rPr>
        <w:t>недостижения</w:t>
      </w:r>
      <w:r>
        <w:rPr>
          <w:rStyle w:val="Style_3_ch"/>
          <w:rFonts w:ascii="Times New Roman" w:hAnsi="Times New Roman"/>
          <w:color w:val="000000"/>
        </w:rPr>
        <w:t xml:space="preserve"> плановых значений показателей и контрольных точек </w:t>
      </w:r>
      <w:r>
        <w:rPr>
          <w:rStyle w:val="Style_3_ch"/>
          <w:rFonts w:ascii="Times New Roman" w:hAnsi="Times New Roman"/>
          <w:color w:val="000000"/>
        </w:rPr>
        <w:t>муниципальной</w:t>
      </w:r>
      <w:r>
        <w:rPr>
          <w:rStyle w:val="Style_3_ch"/>
          <w:rFonts w:ascii="Times New Roman" w:hAnsi="Times New Roman"/>
          <w:color w:val="000000"/>
        </w:rPr>
        <w:t xml:space="preserve"> программы отсутствуют.</w:t>
      </w:r>
    </w:p>
    <w:sectPr>
      <w:headerReference r:id="rId1" w:type="default"/>
      <w:pgSz w:h="16838" w:orient="portrait" w:w="11906"/>
      <w:pgMar w:bottom="1134" w:footer="720" w:gutter="0" w:header="720" w:left="1304" w:right="73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ind/>
      <w:jc w:val="center"/>
    </w:pPr>
  </w:p>
  <w:p w14:paraId="02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sz w:val="28"/>
    </w:rPr>
  </w:style>
  <w:style w:styleId="Style_4_ch" w:type="character">
    <w:name w:val="toc 2"/>
    <w:link w:val="Style_4"/>
    <w:rPr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next w:val="Style_2"/>
    <w:link w:val="Style_16_ch"/>
    <w:uiPriority w:val="39"/>
    <w:rPr>
      <w:b w:val="1"/>
      <w:sz w:val="28"/>
    </w:rPr>
  </w:style>
  <w:style w:styleId="Style_16_ch" w:type="character">
    <w:name w:val="toc 1"/>
    <w:link w:val="Style_16"/>
    <w:rPr>
      <w:b w:val="1"/>
      <w:sz w:val="28"/>
    </w:rPr>
  </w:style>
  <w:style w:styleId="Style_1" w:type="paragraph">
    <w:name w:val="Header and Footer"/>
    <w:link w:val="Style_1_ch"/>
    <w:pPr>
      <w:ind/>
      <w:jc w:val="both"/>
    </w:pPr>
    <w:rPr>
      <w:sz w:val="28"/>
    </w:rPr>
  </w:style>
  <w:style w:styleId="Style_1_ch" w:type="character">
    <w:name w:val="Header and Footer"/>
    <w:link w:val="Style_1"/>
    <w:rPr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3" w:type="paragraph">
    <w:name w:val="Обычный1"/>
    <w:link w:val="Style_3_ch"/>
    <w:rPr>
      <w:rFonts w:ascii="XO Thames" w:hAnsi="XO Thames"/>
      <w:sz w:val="28"/>
    </w:rPr>
  </w:style>
  <w:style w:styleId="Style_3_ch" w:type="character">
    <w:name w:val="Обычный1"/>
    <w:link w:val="Style_3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styleId="Style_24" w:type="paragraph">
    <w:name w:val="Endnote"/>
    <w:link w:val="Style_24_ch"/>
    <w:pPr>
      <w:ind w:firstLine="851" w:left="0"/>
      <w:jc w:val="both"/>
    </w:pPr>
    <w:rPr>
      <w:sz w:val="22"/>
    </w:rPr>
  </w:style>
  <w:style w:styleId="Style_24_ch" w:type="character">
    <w:name w:val="Endnote"/>
    <w:link w:val="Style_24"/>
    <w:rPr>
      <w:sz w:val="22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2025-12-02T05:49:52Z</dcterms:modified>
</cp:coreProperties>
</file>