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spacing w:after="0" w:before="0"/>
        <w:ind/>
        <w:jc w:val="center"/>
      </w:pPr>
      <w:r>
        <w:rPr>
          <w:rFonts w:ascii="Times New Roman" w:hAnsi="Times New Roman"/>
          <w:sz w:val="28"/>
        </w:rPr>
        <w:t>Отчет</w:t>
      </w:r>
    </w:p>
    <w:p w14:paraId="04000000">
      <w:pPr>
        <w:pStyle w:val="Style_2"/>
        <w:spacing w:after="0" w:before="0"/>
        <w:ind/>
        <w:jc w:val="center"/>
      </w:pPr>
      <w:r>
        <w:rPr>
          <w:rFonts w:ascii="Times New Roman" w:hAnsi="Times New Roman"/>
          <w:sz w:val="28"/>
        </w:rPr>
        <w:t xml:space="preserve">об исполнении Плана мероприятий («дорожной карты») по реализации проекта  </w:t>
      </w:r>
      <w:r>
        <w:rPr>
          <w:rFonts w:ascii="Times New Roman" w:hAnsi="Times New Roman"/>
          <w:b w:val="0"/>
          <w:i w:val="0"/>
          <w:sz w:val="28"/>
        </w:rPr>
        <w:t>“Создание благоприятных условий для осуществления деятельности самозанятыми гражданами” за 2023</w:t>
      </w:r>
      <w:r>
        <w:rPr>
          <w:rFonts w:ascii="Times New Roman" w:hAnsi="Times New Roman"/>
          <w:b w:val="0"/>
          <w:i w:val="0"/>
          <w:sz w:val="28"/>
        </w:rPr>
        <w:t xml:space="preserve"> год.</w:t>
      </w:r>
    </w:p>
    <w:p w14:paraId="05000000">
      <w:pPr>
        <w:pStyle w:val="Style_2"/>
        <w:spacing w:after="0" w:before="0"/>
        <w:ind/>
        <w:jc w:val="center"/>
        <w:rPr>
          <w:b w:val="0"/>
          <w:i w:val="0"/>
          <w:sz w:val="28"/>
        </w:rPr>
      </w:pPr>
    </w:p>
    <w:p w14:paraId="06000000">
      <w:pPr>
        <w:pStyle w:val="Style_2"/>
        <w:spacing w:after="0" w:before="0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-59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71"/>
        <w:gridCol w:w="1808"/>
        <w:gridCol w:w="4728"/>
        <w:gridCol w:w="3020"/>
      </w:tblGrid>
      <w:tr>
        <w:trPr>
          <w:trHeight w:hRule="atLeast" w:val="507"/>
        </w:trPr>
        <w:tc>
          <w:tcPr>
            <w:tcW w:type="dxa" w:w="671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00000">
            <w:pPr>
              <w:pStyle w:val="Style_2"/>
              <w:spacing w:after="0" w:before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1808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00000">
            <w:pPr>
              <w:pStyle w:val="Style_2"/>
              <w:spacing w:after="0" w:before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Наименования </w:t>
            </w:r>
          </w:p>
          <w:p w14:paraId="09000000">
            <w:pPr>
              <w:pStyle w:val="Style_2"/>
              <w:spacing w:after="0" w:before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мероприятия </w:t>
            </w:r>
          </w:p>
        </w:tc>
        <w:tc>
          <w:tcPr>
            <w:tcW w:type="dxa" w:w="4728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00000">
            <w:pPr>
              <w:pStyle w:val="Style_2"/>
              <w:spacing w:after="0" w:before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</w:t>
            </w:r>
          </w:p>
        </w:tc>
        <w:tc>
          <w:tcPr>
            <w:tcW w:type="dxa" w:w="3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00000">
            <w:pPr>
              <w:pStyle w:val="Style_2"/>
              <w:spacing w:after="0" w:before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Исполнение</w:t>
            </w:r>
          </w:p>
        </w:tc>
      </w:tr>
      <w:tr>
        <w:trPr>
          <w:trHeight w:hRule="atLeast" w:val="217"/>
        </w:trPr>
        <w:tc>
          <w:tcPr>
            <w:tcW w:type="dxa" w:w="6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0C000000">
            <w:pPr>
              <w:pStyle w:val="Style_4"/>
              <w:spacing w:after="200" w:before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80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0D000000">
            <w:pPr>
              <w:pStyle w:val="Style_4"/>
              <w:spacing w:after="200" w:before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7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0E000000">
            <w:pPr>
              <w:pStyle w:val="Style_4"/>
              <w:spacing w:after="200" w:before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3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0F000000">
            <w:pPr>
              <w:pStyle w:val="Style_4"/>
              <w:spacing w:after="200" w:before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c>
          <w:tcPr>
            <w:tcW w:type="dxa" w:w="6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00000">
            <w:pPr>
              <w:pStyle w:val="Style_4"/>
              <w:spacing w:after="200" w:before="0"/>
              <w:ind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80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00000">
            <w:pPr>
              <w:pStyle w:val="Style_2"/>
              <w:spacing w:after="0" w:before="0" w:line="240" w:lineRule="auto"/>
              <w:ind/>
              <w:jc w:val="both"/>
              <w:rPr>
                <w:sz w:val="28"/>
              </w:rPr>
            </w:pPr>
            <w:r>
              <w:rPr>
                <w:rFonts w:ascii="Arial" w:hAnsi="Arial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 xml:space="preserve">редоставление </w:t>
            </w:r>
          </w:p>
          <w:p w14:paraId="12000000">
            <w:pPr>
              <w:pStyle w:val="Style_2"/>
              <w:spacing w:after="0" w:before="0" w:line="240" w:lineRule="auto"/>
              <w:ind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комплексно</w:t>
            </w:r>
          </w:p>
          <w:p w14:paraId="13000000">
            <w:pPr>
              <w:pStyle w:val="Style_2"/>
              <w:spacing w:after="0" w:before="0" w:line="240" w:lineRule="auto"/>
              <w:ind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информационно-</w:t>
            </w:r>
          </w:p>
          <w:p w14:paraId="14000000">
            <w:pPr>
              <w:pStyle w:val="Style_2"/>
              <w:spacing w:after="200" w:before="0"/>
              <w:ind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консультационных услуг, самозанятым гражданам зафиксировавших свой статус и применяющих специальный налоговый режим «Налог на профессиональный доход»(НПД).</w:t>
            </w:r>
          </w:p>
        </w:tc>
        <w:tc>
          <w:tcPr>
            <w:tcW w:type="dxa" w:w="47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Администрацией Красносулинского района на постоянной основе ведется работа по информированию субъектов малого и среднего предпринимательства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посредством  размещения информации в СМИ, на официальных страницах в официальных сетях Администрации Красносулинского района, а также консультирование в телефонном  р</w:t>
            </w:r>
            <w:r>
              <w:rPr>
                <w:rStyle w:val="Style_2_ch"/>
                <w:rFonts w:ascii="Times New Roman" w:hAnsi="Times New Roman"/>
                <w:sz w:val="28"/>
              </w:rPr>
              <w:t>ежиме.</w:t>
            </w:r>
          </w:p>
          <w:p w14:paraId="16000000">
            <w:pPr>
              <w:pStyle w:val="Style_2"/>
              <w:spacing w:after="0" w:before="0" w:line="240" w:lineRule="auto"/>
              <w:ind/>
              <w:jc w:val="both"/>
              <w:rPr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t xml:space="preserve">За 2023г. УСЗН Красносулинского района заключено 13 социальных контрактов на развитие собственного дела, на сумму 4 550 тыс. руб. </w:t>
            </w:r>
          </w:p>
          <w:p w14:paraId="17000000">
            <w:pPr>
              <w:pStyle w:val="Style_2"/>
              <w:spacing w:after="0" w:before="0" w:line="240" w:lineRule="auto"/>
              <w:ind/>
              <w:jc w:val="both"/>
              <w:rPr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t>12 граждан являются плательщиками налога на профессиональный доход, 1 заявитель является индивидуальным предпринимателем.</w:t>
            </w:r>
          </w:p>
        </w:tc>
        <w:tc>
          <w:tcPr>
            <w:tcW w:type="dxa" w:w="3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00000">
            <w:pPr>
              <w:pStyle w:val="Style_2"/>
              <w:spacing w:after="0" w:before="0" w:line="240" w:lineRule="auto"/>
              <w:ind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инвестиционного развития и поддержки предпринимательства Администрации Красносулинского района</w:t>
            </w:r>
          </w:p>
        </w:tc>
      </w:tr>
    </w:tbl>
    <w:p w14:paraId="19000000">
      <w:pPr>
        <w:pStyle w:val="Style_2"/>
        <w:spacing w:after="200" w:before="0"/>
        <w:ind/>
        <w:jc w:val="both"/>
        <w:rPr>
          <w:sz w:val="28"/>
        </w:rPr>
      </w:pPr>
    </w:p>
    <w:sectPr>
      <w:footerReference r:id="rId1" w:type="default"/>
      <w:type w:val="nextPage"/>
      <w:pgSz w:h="16838" w:orient="portrait" w:w="11906"/>
      <w:pgMar w:bottom="1134" w:footer="709" w:gutter="0" w:header="0" w:left="1701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  <w:spacing w:after="200" w:before="0"/>
      <w:ind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5" w:type="paragraph">
    <w:name w:val="toc 2"/>
    <w:next w:val="Style_2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Указатель"/>
    <w:basedOn w:val="Style_2"/>
    <w:link w:val="Style_6_ch"/>
    <w:rPr>
      <w:rFonts w:ascii="PT Astra Serif" w:hAnsi="PT Astra Serif"/>
    </w:rPr>
  </w:style>
  <w:style w:styleId="Style_6_ch" w:type="character">
    <w:name w:val="Указатель"/>
    <w:basedOn w:val="Style_2_ch"/>
    <w:link w:val="Style_6"/>
    <w:rPr>
      <w:rFonts w:ascii="PT Astra Serif" w:hAnsi="PT Astra Serif"/>
    </w:rPr>
  </w:style>
  <w:style w:styleId="Style_1" w:type="paragraph">
    <w:name w:val="Foot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ind/>
    </w:pPr>
    <w:rPr>
      <w:rFonts w:ascii="Calibri" w:hAnsi="Calibri"/>
    </w:rPr>
  </w:style>
  <w:style w:styleId="Style_1_ch" w:type="character">
    <w:name w:val="Footer"/>
    <w:basedOn w:val="Style_2_ch"/>
    <w:link w:val="Style_1"/>
    <w:rPr>
      <w:rFonts w:ascii="Calibri" w:hAnsi="Calibri"/>
    </w:rPr>
  </w:style>
  <w:style w:styleId="Style_7" w:type="paragraph">
    <w:name w:val="toc 4"/>
    <w:next w:val="Style_2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List"/>
    <w:basedOn w:val="Style_9"/>
    <w:link w:val="Style_8_ch"/>
    <w:rPr>
      <w:rFonts w:ascii="PT Astra Serif" w:hAnsi="PT Astra Serif"/>
    </w:rPr>
  </w:style>
  <w:style w:styleId="Style_8_ch" w:type="character">
    <w:name w:val="List"/>
    <w:basedOn w:val="Style_9_ch"/>
    <w:link w:val="Style_8"/>
    <w:rPr>
      <w:rFonts w:ascii="PT Astra Serif" w:hAnsi="PT Astra Serif"/>
    </w:rPr>
  </w:style>
  <w:style w:styleId="Style_10" w:type="paragraph">
    <w:name w:val="Заголовок"/>
    <w:basedOn w:val="Style_2"/>
    <w:next w:val="Style_9"/>
    <w:link w:val="Style_10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0_ch" w:type="character">
    <w:name w:val="Заголовок"/>
    <w:basedOn w:val="Style_2_ch"/>
    <w:link w:val="Style_10"/>
    <w:rPr>
      <w:rFonts w:ascii="PT Astra Serif" w:hAnsi="PT Astra Serif"/>
      <w:sz w:val="28"/>
    </w:rPr>
  </w:style>
  <w:style w:styleId="Style_4" w:type="paragraph">
    <w:name w:val="Содержимое таблицы"/>
    <w:basedOn w:val="Style_2"/>
    <w:link w:val="Style_4_ch"/>
  </w:style>
  <w:style w:styleId="Style_4_ch" w:type="character">
    <w:name w:val="Содержимое таблицы"/>
    <w:basedOn w:val="Style_2_ch"/>
    <w:link w:val="Style_4"/>
  </w:style>
  <w:style w:styleId="Style_11" w:type="paragraph">
    <w:name w:val="Нижний колонтитул Знак"/>
    <w:basedOn w:val="Style_12"/>
    <w:link w:val="Style_11_ch"/>
    <w:rPr>
      <w:rFonts w:ascii="Calibri" w:hAnsi="Calibri"/>
    </w:rPr>
  </w:style>
  <w:style w:styleId="Style_11_ch" w:type="character">
    <w:name w:val="Нижний колонтитул Знак"/>
    <w:basedOn w:val="Style_12_ch"/>
    <w:link w:val="Style_11"/>
    <w:rPr>
      <w:rFonts w:ascii="Calibri" w:hAnsi="Calibri"/>
    </w:rPr>
  </w:style>
  <w:style w:styleId="Style_13" w:type="paragraph">
    <w:name w:val="toc 6"/>
    <w:next w:val="Style_2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2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heading 3"/>
    <w:next w:val="Style_2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toc 3"/>
    <w:next w:val="Style_2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2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Верхний и нижний колонтитулы"/>
    <w:basedOn w:val="Style_2"/>
    <w:link w:val="Style_19_ch"/>
  </w:style>
  <w:style w:styleId="Style_19_ch" w:type="character">
    <w:name w:val="Верхний и нижний колонтитулы"/>
    <w:basedOn w:val="Style_2_ch"/>
    <w:link w:val="Style_19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Caption"/>
    <w:basedOn w:val="Style_2"/>
    <w:link w:val="Style_24_ch"/>
    <w:pPr>
      <w:spacing w:after="120" w:before="120"/>
      <w:ind/>
    </w:pPr>
    <w:rPr>
      <w:rFonts w:ascii="PT Astra Serif" w:hAnsi="PT Astra Serif"/>
      <w:i w:val="1"/>
      <w:sz w:val="24"/>
    </w:rPr>
  </w:style>
  <w:style w:styleId="Style_24_ch" w:type="character">
    <w:name w:val="Caption"/>
    <w:basedOn w:val="Style_2_ch"/>
    <w:link w:val="Style_24"/>
    <w:rPr>
      <w:rFonts w:ascii="PT Astra Serif" w:hAnsi="PT Astra Serif"/>
      <w:i w:val="1"/>
      <w:sz w:val="24"/>
    </w:rPr>
  </w:style>
  <w:style w:styleId="Style_25" w:type="paragraph">
    <w:name w:val="toc 9"/>
    <w:next w:val="Style_2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9" w:type="paragraph">
    <w:name w:val="Body Text"/>
    <w:basedOn w:val="Style_2"/>
    <w:link w:val="Style_9_ch"/>
    <w:pPr>
      <w:spacing w:after="140" w:before="0" w:line="276" w:lineRule="auto"/>
      <w:ind/>
    </w:pPr>
  </w:style>
  <w:style w:styleId="Style_9_ch" w:type="character">
    <w:name w:val="Body Text"/>
    <w:basedOn w:val="Style_2_ch"/>
    <w:link w:val="Style_9"/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7" w:type="paragraph">
    <w:name w:val="toc 5"/>
    <w:next w:val="Style_2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2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2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2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basedOn w:val="Style_2"/>
    <w:next w:val="Style_2"/>
    <w:link w:val="Style_31_ch"/>
    <w:uiPriority w:val="9"/>
    <w:qFormat/>
    <w:pPr>
      <w:keepNext w:val="1"/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31_ch" w:type="character">
    <w:name w:val="heading 2"/>
    <w:basedOn w:val="Style_2_ch"/>
    <w:link w:val="Style_31"/>
    <w:rPr>
      <w:rFonts w:ascii="Cambria" w:hAnsi="Cambria"/>
      <w:b w:val="1"/>
      <w:i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2024-05-30T07:48:22Z</dcterms:modified>
</cp:coreProperties>
</file>