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0B" w:rsidRPr="0004490B" w:rsidRDefault="0004490B" w:rsidP="0004490B">
      <w:pPr>
        <w:ind w:firstLine="567"/>
        <w:jc w:val="center"/>
        <w:outlineLvl w:val="1"/>
        <w:rPr>
          <w:rFonts w:eastAsia="Times New Roman"/>
          <w:b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fldChar w:fldCharType="begin"/>
      </w:r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instrText xml:space="preserve"> HYPERLINK "https://www.rassvetadm.ru/informatsiya-dlya-naseleniya/9511-trebovaniya-zakonodatelstva-kotorye-neobkhodimo-soblyudat-pri-ispolzovanii-zemelnykh-uchastkov-v-vodookhrannykh-zonakh-i-pribrezhnykh-polosakh-vodnykh-ob-ektov" </w:instrText>
      </w:r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fldChar w:fldCharType="separate"/>
      </w:r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t xml:space="preserve">Требования законодательства, которые необходимо соблюдать при использовании земельных участков в </w:t>
      </w:r>
      <w:proofErr w:type="spellStart"/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t xml:space="preserve"> зонах и прибрежных полосах водных объектов</w:t>
      </w:r>
      <w:r w:rsidRPr="0004490B">
        <w:rPr>
          <w:rFonts w:eastAsia="Times New Roman"/>
          <w:b/>
          <w:color w:val="auto"/>
          <w:sz w:val="28"/>
          <w:szCs w:val="28"/>
          <w:lang w:eastAsia="ru-RU"/>
        </w:rPr>
        <w:fldChar w:fldCharType="end"/>
      </w:r>
    </w:p>
    <w:p w:rsidR="0004490B" w:rsidRPr="0004490B" w:rsidRDefault="0004490B" w:rsidP="0004490B">
      <w:pPr>
        <w:spacing w:before="37" w:line="288" w:lineRule="atLeast"/>
        <w:ind w:left="72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Водным кодексом Российской Федерации (ВК РФ)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водоохранная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зона представляет собой территорию, которая примыкает к береговой линии морей, озер, каналов, водохранилищ, рек, ручьев и на которой устанавливается специальный режим осуществления хозяйственной и иной деятельности в целях предотвращения загрязнения, заиления, засорения указанных водных объектов и истощения их вод, а также сохранения среды обитания водных биологических ресурсов и других объектов</w:t>
      </w:r>
      <w:proofErr w:type="gram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растительного и животного мира. Также в границах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Наряду с разрешенными действиями, на территории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водоохранной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зоны существует целый ряд ограничений, установленных ст. 65 ВК РФ.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Так, в границах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 запрещаются использование сточных вод для удобрения почв;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а также распашка земель; размещение отвалов размываемых грунтов и выпас сельскохозяйственных животных и организация для них летних лагерей, ванн.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В границах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 допускаются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</w:t>
      </w:r>
      <w:r w:rsidRPr="0004490B">
        <w:rPr>
          <w:rFonts w:eastAsia="Times New Roman"/>
          <w:color w:val="auto"/>
          <w:sz w:val="28"/>
          <w:szCs w:val="28"/>
          <w:lang w:eastAsia="ru-RU"/>
        </w:rPr>
        <w:lastRenderedPageBreak/>
        <w:t>законодательством и законодательством в области охраны окружающей среды (ч. 15 - ч. 17 ст. 65 ВК РФ).</w:t>
      </w:r>
      <w:proofErr w:type="gramEnd"/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водоохранной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зоне «строиться» можно, если позволяет целевое назначение земельного участка, но нельзя осуществлять строительство в пределах прибрежной защитной полосы (ПЗП), размеры которой установлены частями 11-14 ст. 65 ВК РФ. В границах ПЗП наряду с установленными ограничениями также запрещаются распашка земель, выпас сельскохозяйственных животных и организация для них летних лагерей, ванн, размещение отвалов размываемых грунтов.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За использование ПЗП водного объекта,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водоохранной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зоны водного объекта с нарушением ограничений хозяйственной и иной деятельности частью 1 ст. 8.42 Кодекса Российской Федерации об административных правонарушениях (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КРФобАП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>) предусмотрена административная ответственность в виде штрафа на граждан в размере от 3 тысяч до 4,5 тысяч рублей; на должностных лиц - от 8 тысяч до 12 тысяч рублей;</w:t>
      </w:r>
      <w:proofErr w:type="gram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на юридических лиц - от 200 тысяч до 400 тысяч рублей.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Хотелось бы обратить особое внимание на использование поверхностных водных объектов - рек, ручьев, прудов, обводненных карьеров, водохранилищ, имеющихся на территории Красносулинского района.</w:t>
      </w:r>
    </w:p>
    <w:p w:rsidR="0004490B" w:rsidRPr="0004490B" w:rsidRDefault="0004490B" w:rsidP="0004490B">
      <w:pPr>
        <w:spacing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В силу положений </w:t>
      </w:r>
      <w:hyperlink r:id="rId6" w:anchor="100092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частей 1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и </w:t>
      </w:r>
      <w:hyperlink r:id="rId7" w:anchor="100093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2 ст. 8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ВК РФ все водные объекты, за исключением прудов и обводненных карьеров, расположенных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в собственности Российской Федерации.</w:t>
      </w:r>
    </w:p>
    <w:p w:rsidR="0004490B" w:rsidRPr="0004490B" w:rsidRDefault="0004490B" w:rsidP="0004490B">
      <w:pPr>
        <w:spacing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Согласно </w:t>
      </w:r>
      <w:hyperlink r:id="rId8" w:anchor="100033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части 5 ст. 7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Федерального закона от 03.06.2006 № 73-ФЗ "О введении в действие Водного кодекса Российской Федерации", под земельными участками, в границах которых расположены пруд, обводненный карьер, понимаются земельные участки, в состав которых входят земли, покрытые поверхностными водами, в пределах береговой линии.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Поверхностные водные объекты, находящиеся в государственной или муниципальной собственности, являются водными объектами общего </w:t>
      </w:r>
      <w:r w:rsidRPr="0004490B">
        <w:rPr>
          <w:rFonts w:eastAsia="Times New Roman"/>
          <w:color w:val="auto"/>
          <w:sz w:val="28"/>
          <w:szCs w:val="28"/>
          <w:lang w:eastAsia="ru-RU"/>
        </w:rPr>
        <w:lastRenderedPageBreak/>
        <w:t>пользования, то есть общедоступными водными объектами (ч. 1 ст. 6 ВК</w:t>
      </w:r>
      <w:proofErr w:type="gramStart"/>
      <w:r w:rsidRPr="0004490B">
        <w:rPr>
          <w:rFonts w:eastAsia="Times New Roman"/>
          <w:color w:val="auto"/>
          <w:sz w:val="28"/>
          <w:szCs w:val="28"/>
          <w:lang w:eastAsia="ru-RU"/>
        </w:rPr>
        <w:t>.Р</w:t>
      </w:r>
      <w:proofErr w:type="gramEnd"/>
      <w:r w:rsidRPr="0004490B">
        <w:rPr>
          <w:rFonts w:eastAsia="Times New Roman"/>
          <w:color w:val="auto"/>
          <w:sz w:val="28"/>
          <w:szCs w:val="28"/>
          <w:lang w:eastAsia="ru-RU"/>
        </w:rPr>
        <w:t>Ф).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Полоса земли вдоль береговой линии ВООП (береговая полоса) предназначается для общего пользования. Ширина береговой полосы ВООП составляет 20 метров, за исключением береговой полосы каналов, а также рек и ручьев, протяженность которых от истока до устья не более чем 10 километров, для которых ширина береговой полосы составляет 5 метров.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Таким образом, в случае, если водный объект является общедоступным водным объектом, то вы не можете препятствовать доступу всех желающих подходить к водоему каким-либо способом. Согласно ст. 23 Земельного кодекса РФ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 могут устанавливаться публичные сервитуты.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Каждый гражданин нашей страны вправе иметь доступ к ВООП и бесплатно использовать их для личных и бытовых нужд, а также вправе пользоваться (без использования механических транспортных средств) береговой полосой ВООП для передвижения и пребывания около них, в том числе для осуществления любительского и спортивного рыболовства и причаливания плавучих средств. Тем не менее, согласно части 4 ст. 6 ВК РФ на ВООП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Согласно ст. 11 ВК РФ физические и юридические лица могут приобрести право пользования поверхностными водными объектами или их частями на основании договоров водопользования.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Под использованием земельных участков и лесов в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зонах и прибрежных полосах водных объектов понимаются хозяйственная деятельность, производство работ, оказание услуг на территории указанных земельных участков, осуществляемые гражданами и юридическими лицами, наделенными правомочиями водопользователя, то есть имеющими лицензию </w:t>
      </w:r>
      <w:r w:rsidRPr="0004490B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на водопользование и договор пользования водным объектом. Нарушение лицензиатом режима использования земельных участков и лесов в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зонах и прибрежных полосах водных объектов рассматривается как нарушение лицензионных требований и условий и влечет за собой приостановление лицензирующим органом действия лицензии или ее аннулирование независимо от привлечения нарушителя к административной ответственности.</w:t>
      </w:r>
    </w:p>
    <w:p w:rsidR="0004490B" w:rsidRPr="0004490B" w:rsidRDefault="0004490B" w:rsidP="0004490B">
      <w:pPr>
        <w:spacing w:before="150" w:after="150" w:line="408" w:lineRule="atLeas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За нарушение режима использования земельных участков и лесов в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водоохранных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зонах </w:t>
      </w:r>
      <w:proofErr w:type="gramStart"/>
      <w:r w:rsidRPr="0004490B">
        <w:rPr>
          <w:rFonts w:eastAsia="Times New Roman"/>
          <w:color w:val="auto"/>
          <w:sz w:val="28"/>
          <w:szCs w:val="28"/>
          <w:lang w:eastAsia="ru-RU"/>
        </w:rPr>
        <w:t>ч</w:t>
      </w:r>
      <w:proofErr w:type="gram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. 2 ст. 8.12 </w:t>
      </w:r>
      <w:proofErr w:type="spellStart"/>
      <w:r w:rsidRPr="0004490B">
        <w:rPr>
          <w:rFonts w:eastAsia="Times New Roman"/>
          <w:color w:val="auto"/>
          <w:sz w:val="28"/>
          <w:szCs w:val="28"/>
          <w:lang w:eastAsia="ru-RU"/>
        </w:rPr>
        <w:t>КРФобАП</w:t>
      </w:r>
      <w:proofErr w:type="spellEnd"/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 предусмотрена административная ответственность в виде штрафа на граждан в размере от 3 тысяч до 5 тысяч рублей; на должностных лиц - от 40 тысяч до 50 тысяч рублей; на лиц, осуществляющих предпринимательскую деятельность без образования юридического лица, - от 40 тысяч до 50 тысяч рублей или административное приостановление деятельности на срок до 90 суток; на юридических лиц - от 200 тысяч до 300 тысяч рублей или административное приостановление деятельности на срок до 90 суток.</w:t>
      </w:r>
    </w:p>
    <w:p w:rsidR="005E6472" w:rsidRPr="0004490B" w:rsidRDefault="005E6472" w:rsidP="0004490B">
      <w:pPr>
        <w:ind w:firstLine="567"/>
        <w:jc w:val="both"/>
        <w:rPr>
          <w:color w:val="auto"/>
          <w:sz w:val="28"/>
          <w:szCs w:val="28"/>
        </w:rPr>
      </w:pPr>
    </w:p>
    <w:sectPr w:rsidR="005E6472" w:rsidRPr="0004490B" w:rsidSect="0004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551" w:rsidRDefault="00A41551" w:rsidP="00193CB8">
      <w:r>
        <w:separator/>
      </w:r>
    </w:p>
  </w:endnote>
  <w:endnote w:type="continuationSeparator" w:id="0">
    <w:p w:rsidR="00A41551" w:rsidRDefault="00A41551" w:rsidP="00193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551" w:rsidRDefault="00A41551" w:rsidP="00193CB8">
      <w:r>
        <w:separator/>
      </w:r>
    </w:p>
  </w:footnote>
  <w:footnote w:type="continuationSeparator" w:id="0">
    <w:p w:rsidR="00A41551" w:rsidRDefault="00A41551" w:rsidP="00193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D22"/>
    <w:rsid w:val="0004490B"/>
    <w:rsid w:val="000E1797"/>
    <w:rsid w:val="000F29D5"/>
    <w:rsid w:val="00100B71"/>
    <w:rsid w:val="00130A46"/>
    <w:rsid w:val="00193CB8"/>
    <w:rsid w:val="001C532E"/>
    <w:rsid w:val="00220313"/>
    <w:rsid w:val="002415B3"/>
    <w:rsid w:val="002B0DC4"/>
    <w:rsid w:val="002C58E4"/>
    <w:rsid w:val="0032530E"/>
    <w:rsid w:val="003A6591"/>
    <w:rsid w:val="003B4FE0"/>
    <w:rsid w:val="00456492"/>
    <w:rsid w:val="005A069D"/>
    <w:rsid w:val="005B3893"/>
    <w:rsid w:val="005E6472"/>
    <w:rsid w:val="006D5E9B"/>
    <w:rsid w:val="0072068F"/>
    <w:rsid w:val="00745086"/>
    <w:rsid w:val="00786F1A"/>
    <w:rsid w:val="008956D3"/>
    <w:rsid w:val="008B6101"/>
    <w:rsid w:val="008D1445"/>
    <w:rsid w:val="008E57AE"/>
    <w:rsid w:val="00905C0B"/>
    <w:rsid w:val="00916844"/>
    <w:rsid w:val="00974E88"/>
    <w:rsid w:val="009767E0"/>
    <w:rsid w:val="0098667A"/>
    <w:rsid w:val="009B0D22"/>
    <w:rsid w:val="009C04FE"/>
    <w:rsid w:val="00A41551"/>
    <w:rsid w:val="00A728AE"/>
    <w:rsid w:val="00AB0A77"/>
    <w:rsid w:val="00AD321B"/>
    <w:rsid w:val="00AE0D46"/>
    <w:rsid w:val="00AF397D"/>
    <w:rsid w:val="00AF66E7"/>
    <w:rsid w:val="00B037F3"/>
    <w:rsid w:val="00BB142D"/>
    <w:rsid w:val="00BB7D44"/>
    <w:rsid w:val="00CA624A"/>
    <w:rsid w:val="00CC0474"/>
    <w:rsid w:val="00D4663E"/>
    <w:rsid w:val="00DA1003"/>
    <w:rsid w:val="00DA3907"/>
    <w:rsid w:val="00DC1BB0"/>
    <w:rsid w:val="00E53353"/>
    <w:rsid w:val="00E6762C"/>
    <w:rsid w:val="00ED5D8C"/>
    <w:rsid w:val="00F1028D"/>
    <w:rsid w:val="00F47D01"/>
    <w:rsid w:val="00F61D4D"/>
    <w:rsid w:val="00F8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4A"/>
  </w:style>
  <w:style w:type="paragraph" w:styleId="2">
    <w:name w:val="heading 2"/>
    <w:basedOn w:val="a"/>
    <w:link w:val="20"/>
    <w:uiPriority w:val="9"/>
    <w:qFormat/>
    <w:rsid w:val="0004490B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CB8"/>
  </w:style>
  <w:style w:type="paragraph" w:styleId="a5">
    <w:name w:val="footer"/>
    <w:basedOn w:val="a"/>
    <w:link w:val="a6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CB8"/>
  </w:style>
  <w:style w:type="paragraph" w:styleId="a7">
    <w:name w:val="Balloon Text"/>
    <w:basedOn w:val="a"/>
    <w:link w:val="a8"/>
    <w:uiPriority w:val="99"/>
    <w:semiHidden/>
    <w:unhideWhenUsed/>
    <w:rsid w:val="00CC04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4490B"/>
    <w:rPr>
      <w:rFonts w:eastAsia="Times New Roman"/>
      <w:b/>
      <w:bCs/>
      <w:color w:val="auto"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04490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4490B"/>
    <w:pPr>
      <w:spacing w:before="100" w:beforeAutospacing="1" w:after="100" w:afterAutospacing="1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808">
          <w:marLeft w:val="0"/>
          <w:marRight w:val="0"/>
          <w:marTop w:val="0"/>
          <w:marBottom w:val="0"/>
          <w:divBdr>
            <w:top w:val="single" w:sz="6" w:space="0" w:color="B1F7FF"/>
            <w:left w:val="single" w:sz="6" w:space="0" w:color="B1F7FF"/>
            <w:bottom w:val="single" w:sz="6" w:space="0" w:color="B1F7FF"/>
            <w:right w:val="single" w:sz="6" w:space="0" w:color="B1F7FF"/>
          </w:divBdr>
        </w:div>
      </w:divsChild>
    </w:div>
    <w:div w:id="202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3062006-n-73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kodeks/VodniyKodeks-RF/glava-2/statja-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kodeks/VodniyKodeks-RF/glava-2/statja-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kuimz</cp:lastModifiedBy>
  <cp:revision>2</cp:revision>
  <cp:lastPrinted>2023-09-28T05:41:00Z</cp:lastPrinted>
  <dcterms:created xsi:type="dcterms:W3CDTF">2024-01-10T09:30:00Z</dcterms:created>
  <dcterms:modified xsi:type="dcterms:W3CDTF">2024-01-10T09:30:00Z</dcterms:modified>
</cp:coreProperties>
</file>